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FINANCIAL ANALYSIS</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Name</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Tutor</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Institution</w:t>
      </w:r>
    </w:p>
    <w:p w:rsidR="002C1FAD" w:rsidRPr="00563434" w:rsidRDefault="002C1FAD" w:rsidP="002C1FAD">
      <w:pPr>
        <w:jc w:val="center"/>
        <w:rPr>
          <w:rFonts w:ascii="Times New Roman" w:hAnsi="Times New Roman" w:cs="Times New Roman"/>
          <w:sz w:val="24"/>
          <w:szCs w:val="24"/>
        </w:rPr>
      </w:pPr>
      <w:r w:rsidRPr="00563434">
        <w:rPr>
          <w:rFonts w:ascii="Times New Roman" w:hAnsi="Times New Roman" w:cs="Times New Roman"/>
          <w:sz w:val="24"/>
          <w:szCs w:val="24"/>
        </w:rPr>
        <w:t>Date</w:t>
      </w: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991101" w:rsidRPr="00563434" w:rsidRDefault="00991101"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EF79EA" w:rsidRPr="00563434" w:rsidRDefault="00EF79EA" w:rsidP="002C1FAD">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eastAsia="en-US"/>
        </w:rPr>
        <w:id w:val="-1588226247"/>
        <w:docPartObj>
          <w:docPartGallery w:val="Table of Contents"/>
          <w:docPartUnique/>
        </w:docPartObj>
      </w:sdtPr>
      <w:sdtEndPr>
        <w:rPr>
          <w:noProof/>
        </w:rPr>
      </w:sdtEndPr>
      <w:sdtContent>
        <w:p w:rsidR="002E0502" w:rsidRPr="00563434" w:rsidRDefault="002E0502">
          <w:pPr>
            <w:pStyle w:val="TOCHeading"/>
            <w:rPr>
              <w:rFonts w:ascii="Times New Roman" w:hAnsi="Times New Roman" w:cs="Times New Roman"/>
              <w:sz w:val="24"/>
              <w:szCs w:val="24"/>
            </w:rPr>
          </w:pPr>
          <w:r w:rsidRPr="00563434">
            <w:rPr>
              <w:rFonts w:ascii="Times New Roman" w:hAnsi="Times New Roman" w:cs="Times New Roman"/>
              <w:sz w:val="24"/>
              <w:szCs w:val="24"/>
            </w:rPr>
            <w:t>Table of Contents</w:t>
          </w:r>
        </w:p>
        <w:p w:rsidR="006F31A3" w:rsidRPr="00563434" w:rsidRDefault="002E0502">
          <w:pPr>
            <w:pStyle w:val="TOC1"/>
            <w:tabs>
              <w:tab w:val="left" w:pos="936"/>
              <w:tab w:val="right" w:leader="dot" w:pos="9016"/>
            </w:tabs>
            <w:rPr>
              <w:rFonts w:ascii="Times New Roman" w:hAnsi="Times New Roman" w:cs="Times New Roman"/>
              <w:noProof/>
              <w:sz w:val="24"/>
              <w:szCs w:val="24"/>
              <w:lang w:eastAsia="en-US"/>
            </w:rPr>
          </w:pPr>
          <w:r w:rsidRPr="00563434">
            <w:rPr>
              <w:rFonts w:ascii="Times New Roman" w:hAnsi="Times New Roman" w:cs="Times New Roman"/>
              <w:b/>
              <w:bCs/>
              <w:noProof/>
              <w:sz w:val="24"/>
              <w:szCs w:val="24"/>
            </w:rPr>
            <w:fldChar w:fldCharType="begin"/>
          </w:r>
          <w:r w:rsidRPr="00563434">
            <w:rPr>
              <w:rFonts w:ascii="Times New Roman" w:hAnsi="Times New Roman" w:cs="Times New Roman"/>
              <w:b/>
              <w:bCs/>
              <w:noProof/>
              <w:sz w:val="24"/>
              <w:szCs w:val="24"/>
            </w:rPr>
            <w:instrText xml:space="preserve"> TOC \o "1-3" \h \z \u </w:instrText>
          </w:r>
          <w:r w:rsidRPr="00563434">
            <w:rPr>
              <w:rFonts w:ascii="Times New Roman" w:hAnsi="Times New Roman" w:cs="Times New Roman"/>
              <w:b/>
              <w:bCs/>
              <w:noProof/>
              <w:sz w:val="24"/>
              <w:szCs w:val="24"/>
            </w:rPr>
            <w:fldChar w:fldCharType="separate"/>
          </w:r>
          <w:hyperlink w:anchor="_Toc531634313" w:history="1">
            <w:r w:rsidR="006F31A3" w:rsidRPr="00563434">
              <w:rPr>
                <w:rStyle w:val="Hyperlink"/>
                <w:rFonts w:ascii="Times New Roman" w:hAnsi="Times New Roman" w:cs="Times New Roman"/>
                <w:b/>
                <w:noProof/>
                <w:sz w:val="24"/>
                <w:szCs w:val="24"/>
              </w:rPr>
              <w:t>1.</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Company overview</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_Toc531634313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2</w:t>
            </w:r>
            <w:r w:rsidR="006F31A3" w:rsidRPr="00563434">
              <w:rPr>
                <w:rFonts w:ascii="Times New Roman" w:hAnsi="Times New Roman" w:cs="Times New Roman"/>
                <w:noProof/>
                <w:webHidden/>
                <w:sz w:val="24"/>
                <w:szCs w:val="24"/>
              </w:rPr>
              <w:fldChar w:fldCharType="end"/>
            </w:r>
          </w:hyperlink>
        </w:p>
        <w:p w:rsidR="006F31A3" w:rsidRPr="00563434" w:rsidRDefault="00635A38">
          <w:pPr>
            <w:pStyle w:val="TOC1"/>
            <w:tabs>
              <w:tab w:val="left" w:pos="936"/>
              <w:tab w:val="right" w:leader="dot" w:pos="9016"/>
            </w:tabs>
            <w:rPr>
              <w:rFonts w:ascii="Times New Roman" w:hAnsi="Times New Roman" w:cs="Times New Roman"/>
              <w:noProof/>
              <w:sz w:val="24"/>
              <w:szCs w:val="24"/>
              <w:lang w:eastAsia="en-US"/>
            </w:rPr>
          </w:pPr>
          <w:hyperlink w:anchor="_Toc531634314" w:history="1">
            <w:r w:rsidR="006F31A3" w:rsidRPr="00563434">
              <w:rPr>
                <w:rStyle w:val="Hyperlink"/>
                <w:rFonts w:ascii="Times New Roman" w:hAnsi="Times New Roman" w:cs="Times New Roman"/>
                <w:b/>
                <w:noProof/>
                <w:sz w:val="24"/>
                <w:szCs w:val="24"/>
              </w:rPr>
              <w:t>2.</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Liquidity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_Toc531634314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3</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15" w:history="1">
            <w:r w:rsidR="006F31A3" w:rsidRPr="00563434">
              <w:rPr>
                <w:rStyle w:val="Hyperlink"/>
                <w:rFonts w:ascii="Times New Roman" w:hAnsi="Times New Roman" w:cs="Times New Roman"/>
                <w:noProof/>
                <w:sz w:val="24"/>
                <w:szCs w:val="24"/>
              </w:rPr>
              <w:t>2.1Current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_Toc531634315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3</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16" w:history="1">
            <w:r w:rsidR="006F31A3" w:rsidRPr="00563434">
              <w:rPr>
                <w:rStyle w:val="Hyperlink"/>
                <w:rFonts w:ascii="Times New Roman" w:hAnsi="Times New Roman" w:cs="Times New Roman"/>
                <w:noProof/>
                <w:sz w:val="24"/>
                <w:szCs w:val="24"/>
              </w:rPr>
              <w:t>2.2.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Quick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_Toc531634316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35A38">
          <w:pPr>
            <w:pStyle w:val="TOC1"/>
            <w:tabs>
              <w:tab w:val="left" w:pos="936"/>
              <w:tab w:val="right" w:leader="dot" w:pos="9016"/>
            </w:tabs>
            <w:rPr>
              <w:rFonts w:ascii="Times New Roman" w:hAnsi="Times New Roman" w:cs="Times New Roman"/>
              <w:noProof/>
              <w:sz w:val="24"/>
              <w:szCs w:val="24"/>
              <w:lang w:eastAsia="en-US"/>
            </w:rPr>
          </w:pPr>
          <w:hyperlink w:anchor="_Toc531634317" w:history="1">
            <w:r w:rsidR="006F31A3" w:rsidRPr="00563434">
              <w:rPr>
                <w:rStyle w:val="Hyperlink"/>
                <w:rFonts w:ascii="Times New Roman" w:hAnsi="Times New Roman" w:cs="Times New Roman"/>
                <w:b/>
                <w:noProof/>
                <w:sz w:val="24"/>
                <w:szCs w:val="24"/>
              </w:rPr>
              <w:t>3.</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Solvency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_Toc531634317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18" w:history="1">
            <w:r w:rsidR="006F31A3" w:rsidRPr="00563434">
              <w:rPr>
                <w:rStyle w:val="Hyperlink"/>
                <w:rFonts w:ascii="Times New Roman" w:hAnsi="Times New Roman" w:cs="Times New Roman"/>
                <w:noProof/>
                <w:sz w:val="24"/>
                <w:szCs w:val="24"/>
              </w:rPr>
              <w:t>3.1.Long term debt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_Toc531634318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4</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19" w:history="1">
            <w:r w:rsidR="006F31A3" w:rsidRPr="00563434">
              <w:rPr>
                <w:rStyle w:val="Hyperlink"/>
                <w:rFonts w:ascii="Times New Roman" w:hAnsi="Times New Roman" w:cs="Times New Roman"/>
                <w:noProof/>
                <w:sz w:val="24"/>
                <w:szCs w:val="24"/>
              </w:rPr>
              <w:t>3.2.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Debt ratio to equity ratio</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_Toc531634319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35A38">
          <w:pPr>
            <w:pStyle w:val="TOC1"/>
            <w:tabs>
              <w:tab w:val="left" w:pos="936"/>
              <w:tab w:val="right" w:leader="dot" w:pos="9016"/>
            </w:tabs>
            <w:rPr>
              <w:rFonts w:ascii="Times New Roman" w:hAnsi="Times New Roman" w:cs="Times New Roman"/>
              <w:noProof/>
              <w:sz w:val="24"/>
              <w:szCs w:val="24"/>
              <w:lang w:eastAsia="en-US"/>
            </w:rPr>
          </w:pPr>
          <w:hyperlink w:anchor="_Toc531634320" w:history="1">
            <w:r w:rsidR="006F31A3" w:rsidRPr="00563434">
              <w:rPr>
                <w:rStyle w:val="Hyperlink"/>
                <w:rFonts w:ascii="Times New Roman" w:hAnsi="Times New Roman" w:cs="Times New Roman"/>
                <w:b/>
                <w:noProof/>
                <w:sz w:val="24"/>
                <w:szCs w:val="24"/>
              </w:rPr>
              <w:t>4.</w:t>
            </w:r>
            <w:r w:rsidR="006F31A3" w:rsidRPr="00563434">
              <w:rPr>
                <w:rFonts w:ascii="Times New Roman" w:hAnsi="Times New Roman" w:cs="Times New Roman"/>
                <w:noProof/>
                <w:sz w:val="24"/>
                <w:szCs w:val="24"/>
                <w:lang w:eastAsia="en-US"/>
              </w:rPr>
              <w:tab/>
            </w:r>
            <w:r w:rsidR="006F31A3" w:rsidRPr="00563434">
              <w:rPr>
                <w:rStyle w:val="Hyperlink"/>
                <w:rFonts w:ascii="Times New Roman" w:hAnsi="Times New Roman" w:cs="Times New Roman"/>
                <w:b/>
                <w:noProof/>
                <w:sz w:val="24"/>
                <w:szCs w:val="24"/>
              </w:rPr>
              <w:t>Profitability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_Toc531634320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1" w:history="1">
            <w:r w:rsidR="006F31A3" w:rsidRPr="00563434">
              <w:rPr>
                <w:rStyle w:val="Hyperlink"/>
                <w:rFonts w:ascii="Times New Roman" w:hAnsi="Times New Roman" w:cs="Times New Roman"/>
                <w:noProof/>
                <w:sz w:val="24"/>
                <w:szCs w:val="24"/>
              </w:rPr>
              <w:t>4.1.</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Return on Assets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_Toc531634321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5</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2" w:history="1">
            <w:r w:rsidR="006F31A3" w:rsidRPr="00563434">
              <w:rPr>
                <w:rStyle w:val="Hyperlink"/>
                <w:rFonts w:ascii="Times New Roman" w:hAnsi="Times New Roman" w:cs="Times New Roman"/>
                <w:noProof/>
                <w:sz w:val="24"/>
                <w:szCs w:val="24"/>
              </w:rPr>
              <w:t>4.2.</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Gross profit margin</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_Toc531634322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6</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left" w:pos="1320"/>
              <w:tab w:val="right" w:leader="dot" w:pos="9016"/>
            </w:tabs>
            <w:ind w:left="936"/>
            <w:rPr>
              <w:rFonts w:ascii="Times New Roman" w:hAnsi="Times New Roman" w:cs="Times New Roman"/>
              <w:b w:val="0"/>
              <w:noProof/>
              <w:sz w:val="24"/>
              <w:szCs w:val="24"/>
              <w:lang w:eastAsia="en-US"/>
            </w:rPr>
          </w:pPr>
          <w:hyperlink w:anchor="_Toc531634323" w:history="1">
            <w:r w:rsidR="006F31A3" w:rsidRPr="00563434">
              <w:rPr>
                <w:rStyle w:val="Hyperlink"/>
                <w:rFonts w:ascii="Times New Roman" w:hAnsi="Times New Roman" w:cs="Times New Roman"/>
                <w:noProof/>
                <w:sz w:val="24"/>
                <w:szCs w:val="24"/>
              </w:rPr>
              <w:t>4.3.</w:t>
            </w:r>
            <w:r w:rsidR="006F31A3" w:rsidRPr="00563434">
              <w:rPr>
                <w:rFonts w:ascii="Times New Roman" w:hAnsi="Times New Roman" w:cs="Times New Roman"/>
                <w:b w:val="0"/>
                <w:noProof/>
                <w:sz w:val="24"/>
                <w:szCs w:val="24"/>
                <w:lang w:eastAsia="en-US"/>
              </w:rPr>
              <w:tab/>
            </w:r>
            <w:r w:rsidR="006F31A3" w:rsidRPr="00563434">
              <w:rPr>
                <w:rStyle w:val="Hyperlink"/>
                <w:rFonts w:ascii="Times New Roman" w:hAnsi="Times New Roman" w:cs="Times New Roman"/>
                <w:noProof/>
                <w:sz w:val="24"/>
                <w:szCs w:val="24"/>
              </w:rPr>
              <w:t>Return on Equity</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_Toc531634323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6</w:t>
            </w:r>
            <w:r w:rsidR="006F31A3" w:rsidRPr="00563434">
              <w:rPr>
                <w:rFonts w:ascii="Times New Roman" w:hAnsi="Times New Roman" w:cs="Times New Roman"/>
                <w:noProof/>
                <w:webHidden/>
                <w:sz w:val="24"/>
                <w:szCs w:val="24"/>
              </w:rPr>
              <w:fldChar w:fldCharType="end"/>
            </w:r>
          </w:hyperlink>
        </w:p>
        <w:p w:rsidR="006F31A3" w:rsidRPr="00563434" w:rsidRDefault="00635A38">
          <w:pPr>
            <w:pStyle w:val="TOC1"/>
            <w:tabs>
              <w:tab w:val="right" w:leader="dot" w:pos="9016"/>
            </w:tabs>
            <w:rPr>
              <w:rFonts w:ascii="Times New Roman" w:hAnsi="Times New Roman" w:cs="Times New Roman"/>
              <w:noProof/>
              <w:sz w:val="24"/>
              <w:szCs w:val="24"/>
              <w:lang w:eastAsia="en-US"/>
            </w:rPr>
          </w:pPr>
          <w:hyperlink w:anchor="_Toc531634324" w:history="1">
            <w:r w:rsidR="006F31A3" w:rsidRPr="00563434">
              <w:rPr>
                <w:rStyle w:val="Hyperlink"/>
                <w:rFonts w:ascii="Times New Roman" w:hAnsi="Times New Roman" w:cs="Times New Roman"/>
                <w:b/>
                <w:noProof/>
                <w:sz w:val="24"/>
                <w:szCs w:val="24"/>
              </w:rPr>
              <w:t>Market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_Toc531634324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7</w:t>
            </w:r>
            <w:r w:rsidR="006F31A3" w:rsidRPr="00563434">
              <w:rPr>
                <w:rFonts w:ascii="Times New Roman" w:hAnsi="Times New Roman" w:cs="Times New Roman"/>
                <w:noProof/>
                <w:webHidden/>
                <w:sz w:val="24"/>
                <w:szCs w:val="24"/>
              </w:rPr>
              <w:fldChar w:fldCharType="end"/>
            </w:r>
          </w:hyperlink>
        </w:p>
        <w:p w:rsidR="006F31A3" w:rsidRPr="00563434" w:rsidRDefault="00635A38" w:rsidP="006F31A3">
          <w:pPr>
            <w:pStyle w:val="TOC2"/>
            <w:numPr>
              <w:ilvl w:val="0"/>
              <w:numId w:val="0"/>
            </w:numPr>
            <w:tabs>
              <w:tab w:val="right" w:leader="dot" w:pos="9016"/>
            </w:tabs>
            <w:ind w:left="936"/>
            <w:rPr>
              <w:rFonts w:ascii="Times New Roman" w:hAnsi="Times New Roman" w:cs="Times New Roman"/>
              <w:b w:val="0"/>
              <w:noProof/>
              <w:sz w:val="24"/>
              <w:szCs w:val="24"/>
              <w:lang w:eastAsia="en-US"/>
            </w:rPr>
          </w:pPr>
          <w:hyperlink w:anchor="_Toc531634325" w:history="1">
            <w:r w:rsidR="006F31A3" w:rsidRPr="00563434">
              <w:rPr>
                <w:rStyle w:val="Hyperlink"/>
                <w:rFonts w:ascii="Times New Roman" w:hAnsi="Times New Roman" w:cs="Times New Roman"/>
                <w:noProof/>
                <w:sz w:val="24"/>
                <w:szCs w:val="24"/>
              </w:rPr>
              <w:t>Price to earnings ratios</w:t>
            </w:r>
            <w:r w:rsidR="006F31A3" w:rsidRPr="00563434">
              <w:rPr>
                <w:rFonts w:ascii="Times New Roman" w:hAnsi="Times New Roman" w:cs="Times New Roman"/>
                <w:noProof/>
                <w:webHidden/>
                <w:sz w:val="24"/>
                <w:szCs w:val="24"/>
              </w:rPr>
              <w:tab/>
            </w:r>
            <w:r w:rsidR="006F31A3" w:rsidRPr="00563434">
              <w:rPr>
                <w:rFonts w:ascii="Times New Roman" w:hAnsi="Times New Roman" w:cs="Times New Roman"/>
                <w:noProof/>
                <w:webHidden/>
                <w:sz w:val="24"/>
                <w:szCs w:val="24"/>
              </w:rPr>
              <w:fldChar w:fldCharType="begin"/>
            </w:r>
            <w:r w:rsidR="006F31A3" w:rsidRPr="00563434">
              <w:rPr>
                <w:rFonts w:ascii="Times New Roman" w:hAnsi="Times New Roman" w:cs="Times New Roman"/>
                <w:noProof/>
                <w:webHidden/>
                <w:sz w:val="24"/>
                <w:szCs w:val="24"/>
              </w:rPr>
              <w:instrText xml:space="preserve"> PAGEREF _Toc531634325 \h </w:instrText>
            </w:r>
            <w:r w:rsidR="006F31A3" w:rsidRPr="00563434">
              <w:rPr>
                <w:rFonts w:ascii="Times New Roman" w:hAnsi="Times New Roman" w:cs="Times New Roman"/>
                <w:noProof/>
                <w:webHidden/>
                <w:sz w:val="24"/>
                <w:szCs w:val="24"/>
              </w:rPr>
            </w:r>
            <w:r w:rsidR="006F31A3" w:rsidRPr="00563434">
              <w:rPr>
                <w:rFonts w:ascii="Times New Roman" w:hAnsi="Times New Roman" w:cs="Times New Roman"/>
                <w:noProof/>
                <w:webHidden/>
                <w:sz w:val="24"/>
                <w:szCs w:val="24"/>
              </w:rPr>
              <w:fldChar w:fldCharType="separate"/>
            </w:r>
            <w:r w:rsidR="006F31A3" w:rsidRPr="00563434">
              <w:rPr>
                <w:rFonts w:ascii="Times New Roman" w:hAnsi="Times New Roman" w:cs="Times New Roman"/>
                <w:noProof/>
                <w:webHidden/>
                <w:sz w:val="24"/>
                <w:szCs w:val="24"/>
              </w:rPr>
              <w:t>7</w:t>
            </w:r>
            <w:r w:rsidR="006F31A3" w:rsidRPr="00563434">
              <w:rPr>
                <w:rFonts w:ascii="Times New Roman" w:hAnsi="Times New Roman" w:cs="Times New Roman"/>
                <w:noProof/>
                <w:webHidden/>
                <w:sz w:val="24"/>
                <w:szCs w:val="24"/>
              </w:rPr>
              <w:fldChar w:fldCharType="end"/>
            </w:r>
          </w:hyperlink>
        </w:p>
        <w:p w:rsidR="002E0502" w:rsidRPr="00563434" w:rsidRDefault="002E0502">
          <w:pPr>
            <w:rPr>
              <w:rFonts w:ascii="Times New Roman" w:hAnsi="Times New Roman" w:cs="Times New Roman"/>
              <w:sz w:val="24"/>
              <w:szCs w:val="24"/>
            </w:rPr>
          </w:pPr>
          <w:r w:rsidRPr="00563434">
            <w:rPr>
              <w:rFonts w:ascii="Times New Roman" w:hAnsi="Times New Roman" w:cs="Times New Roman"/>
              <w:b/>
              <w:bCs/>
              <w:noProof/>
              <w:sz w:val="24"/>
              <w:szCs w:val="24"/>
            </w:rPr>
            <w:fldChar w:fldCharType="end"/>
          </w:r>
        </w:p>
      </w:sdtContent>
    </w:sdt>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2C1FAD" w:rsidRPr="00563434" w:rsidRDefault="002C1FAD" w:rsidP="002C1FAD">
      <w:pPr>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62162D" w:rsidRPr="00563434" w:rsidRDefault="0062162D" w:rsidP="002C1FAD">
      <w:pPr>
        <w:spacing w:after="160" w:line="480" w:lineRule="auto"/>
        <w:ind w:firstLine="284"/>
        <w:rPr>
          <w:rFonts w:ascii="Times New Roman" w:hAnsi="Times New Roman" w:cs="Times New Roman"/>
          <w:sz w:val="24"/>
          <w:szCs w:val="24"/>
        </w:rPr>
      </w:pPr>
    </w:p>
    <w:p w:rsidR="006B10E3" w:rsidRPr="00563434" w:rsidRDefault="006B10E3" w:rsidP="002C1FAD">
      <w:pPr>
        <w:spacing w:after="160" w:line="480" w:lineRule="auto"/>
        <w:ind w:firstLine="284"/>
        <w:rPr>
          <w:rFonts w:ascii="Times New Roman" w:hAnsi="Times New Roman" w:cs="Times New Roman"/>
          <w:sz w:val="24"/>
          <w:szCs w:val="24"/>
        </w:rPr>
      </w:pPr>
    </w:p>
    <w:p w:rsidR="00991101" w:rsidRPr="00563434" w:rsidRDefault="00991101" w:rsidP="002C1FAD">
      <w:pPr>
        <w:spacing w:after="160" w:line="480" w:lineRule="auto"/>
        <w:ind w:firstLine="284"/>
        <w:rPr>
          <w:rFonts w:ascii="Times New Roman" w:hAnsi="Times New Roman" w:cs="Times New Roman"/>
          <w:b/>
          <w:sz w:val="24"/>
          <w:szCs w:val="24"/>
        </w:rPr>
      </w:pPr>
    </w:p>
    <w:p w:rsidR="006B10E3" w:rsidRPr="00563434" w:rsidRDefault="006B10E3" w:rsidP="006F31A3">
      <w:pPr>
        <w:pStyle w:val="Heading1"/>
        <w:numPr>
          <w:ilvl w:val="0"/>
          <w:numId w:val="8"/>
        </w:numPr>
        <w:spacing w:line="480" w:lineRule="auto"/>
        <w:rPr>
          <w:rFonts w:ascii="Times New Roman" w:hAnsi="Times New Roman" w:cs="Times New Roman"/>
          <w:b/>
          <w:color w:val="000000" w:themeColor="text1"/>
          <w:sz w:val="24"/>
          <w:szCs w:val="24"/>
        </w:rPr>
      </w:pPr>
      <w:bookmarkStart w:id="0" w:name="_Toc531634313"/>
      <w:r w:rsidRPr="00563434">
        <w:rPr>
          <w:rFonts w:ascii="Times New Roman" w:hAnsi="Times New Roman" w:cs="Times New Roman"/>
          <w:b/>
          <w:color w:val="000000" w:themeColor="text1"/>
          <w:sz w:val="24"/>
          <w:szCs w:val="24"/>
        </w:rPr>
        <w:t>Company overview</w:t>
      </w:r>
      <w:bookmarkEnd w:id="0"/>
    </w:p>
    <w:p w:rsidR="0062162D" w:rsidRPr="00563434" w:rsidRDefault="0062162D" w:rsidP="006F31A3">
      <w:pPr>
        <w:spacing w:after="160" w:line="480" w:lineRule="auto"/>
        <w:ind w:firstLine="284"/>
        <w:rPr>
          <w:rFonts w:ascii="Times New Roman" w:hAnsi="Times New Roman" w:cs="Times New Roman"/>
          <w:color w:val="000000" w:themeColor="text1"/>
          <w:sz w:val="24"/>
          <w:szCs w:val="24"/>
        </w:rPr>
      </w:pPr>
    </w:p>
    <w:p w:rsidR="00BE449D" w:rsidRPr="00563434" w:rsidRDefault="0012596A"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Apple</w:t>
      </w:r>
      <w:r w:rsidR="009375F9" w:rsidRPr="00563434">
        <w:rPr>
          <w:rFonts w:ascii="Times New Roman" w:hAnsi="Times New Roman" w:cs="Times New Roman"/>
          <w:color w:val="000000" w:themeColor="text1"/>
          <w:sz w:val="24"/>
          <w:szCs w:val="24"/>
        </w:rPr>
        <w:t xml:space="preserve"> Inc.</w:t>
      </w:r>
      <w:r w:rsidRPr="00563434">
        <w:rPr>
          <w:rFonts w:ascii="Times New Roman" w:hAnsi="Times New Roman" w:cs="Times New Roman"/>
          <w:color w:val="000000" w:themeColor="text1"/>
          <w:sz w:val="24"/>
          <w:szCs w:val="24"/>
        </w:rPr>
        <w:t xml:space="preserve"> in the recent past experienced harsh financial times. The electronics industry has become more competitive making it difficult to sell without being innovative. The </w:t>
      </w:r>
      <w:r w:rsidRPr="00563434">
        <w:rPr>
          <w:rFonts w:ascii="Times New Roman" w:hAnsi="Times New Roman" w:cs="Times New Roman"/>
          <w:color w:val="000000" w:themeColor="text1"/>
          <w:sz w:val="24"/>
          <w:szCs w:val="24"/>
        </w:rPr>
        <w:lastRenderedPageBreak/>
        <w:t>company believes that through the sale of its innovative and differentiated products and services, it will be in a position to increase the profit margins. The firm also believes that through providing direct contact w</w:t>
      </w:r>
      <w:r w:rsidR="009375F9" w:rsidRPr="00563434">
        <w:rPr>
          <w:rFonts w:ascii="Times New Roman" w:hAnsi="Times New Roman" w:cs="Times New Roman"/>
          <w:color w:val="000000" w:themeColor="text1"/>
          <w:sz w:val="24"/>
          <w:szCs w:val="24"/>
        </w:rPr>
        <w:t>ith the targeted customers, it ha</w:t>
      </w:r>
      <w:r w:rsidRPr="00563434">
        <w:rPr>
          <w:rFonts w:ascii="Times New Roman" w:hAnsi="Times New Roman" w:cs="Times New Roman"/>
          <w:color w:val="000000" w:themeColor="text1"/>
          <w:sz w:val="24"/>
          <w:szCs w:val="24"/>
        </w:rPr>
        <w:t xml:space="preserve">s a position to demonstrate with certainty the advantages of the products made </w:t>
      </w:r>
      <w:r w:rsidR="009375F9" w:rsidRPr="00563434">
        <w:rPr>
          <w:rFonts w:ascii="Times New Roman" w:hAnsi="Times New Roman" w:cs="Times New Roman"/>
          <w:color w:val="000000" w:themeColor="text1"/>
          <w:sz w:val="24"/>
          <w:szCs w:val="24"/>
        </w:rPr>
        <w:t>over those of the competitors. T</w:t>
      </w:r>
      <w:r w:rsidRPr="00563434">
        <w:rPr>
          <w:rFonts w:ascii="Times New Roman" w:hAnsi="Times New Roman" w:cs="Times New Roman"/>
          <w:color w:val="000000" w:themeColor="text1"/>
          <w:sz w:val="24"/>
          <w:szCs w:val="24"/>
        </w:rPr>
        <w:t>h</w:t>
      </w:r>
      <w:r w:rsidR="009375F9" w:rsidRPr="00563434">
        <w:rPr>
          <w:rFonts w:ascii="Times New Roman" w:hAnsi="Times New Roman" w:cs="Times New Roman"/>
          <w:color w:val="000000" w:themeColor="text1"/>
          <w:sz w:val="24"/>
          <w:szCs w:val="24"/>
        </w:rPr>
        <w:t xml:space="preserve">e retail stores for </w:t>
      </w:r>
      <w:proofErr w:type="spellStart"/>
      <w:r w:rsidR="009375F9" w:rsidRPr="00563434">
        <w:rPr>
          <w:rFonts w:ascii="Times New Roman" w:hAnsi="Times New Roman" w:cs="Times New Roman"/>
          <w:color w:val="000000" w:themeColor="text1"/>
          <w:sz w:val="24"/>
          <w:szCs w:val="24"/>
        </w:rPr>
        <w:t>Apple.Inc</w:t>
      </w:r>
      <w:proofErr w:type="spellEnd"/>
      <w:r w:rsidR="009375F9" w:rsidRPr="00563434">
        <w:rPr>
          <w:rFonts w:ascii="Times New Roman" w:hAnsi="Times New Roman" w:cs="Times New Roman"/>
          <w:color w:val="000000" w:themeColor="text1"/>
          <w:sz w:val="24"/>
          <w:szCs w:val="24"/>
        </w:rPr>
        <w:t xml:space="preserve"> are</w:t>
      </w:r>
      <w:r w:rsidRPr="00563434">
        <w:rPr>
          <w:rFonts w:ascii="Times New Roman" w:hAnsi="Times New Roman" w:cs="Times New Roman"/>
          <w:color w:val="000000" w:themeColor="text1"/>
          <w:sz w:val="24"/>
          <w:szCs w:val="24"/>
        </w:rPr>
        <w:t xml:space="preserve"> mainly located in high traffic locations in the shopping malls and the urban </w:t>
      </w:r>
      <w:proofErr w:type="spellStart"/>
      <w:r w:rsidRPr="00563434">
        <w:rPr>
          <w:rFonts w:ascii="Times New Roman" w:hAnsi="Times New Roman" w:cs="Times New Roman"/>
          <w:color w:val="000000" w:themeColor="text1"/>
          <w:sz w:val="24"/>
          <w:szCs w:val="24"/>
        </w:rPr>
        <w:t>centers</w:t>
      </w:r>
      <w:proofErr w:type="spellEnd"/>
      <w:r w:rsidRPr="00563434">
        <w:rPr>
          <w:rFonts w:ascii="Times New Roman" w:hAnsi="Times New Roman" w:cs="Times New Roman"/>
          <w:color w:val="000000" w:themeColor="text1"/>
          <w:sz w:val="24"/>
          <w:szCs w:val="24"/>
        </w:rPr>
        <w:t>. The company’s stores are made in a simple way that enhances the presentation and marketing strategies</w:t>
      </w:r>
      <w:r w:rsidR="00563434" w:rsidRPr="00563434">
        <w:rPr>
          <w:rFonts w:ascii="Times New Roman" w:hAnsi="Times New Roman" w:cs="Times New Roman"/>
          <w:color w:val="000000" w:themeColor="text1"/>
          <w:sz w:val="24"/>
          <w:szCs w:val="24"/>
        </w:rPr>
        <w:t xml:space="preserve"> </w:t>
      </w:r>
      <w:r w:rsidR="00563434" w:rsidRPr="00563434">
        <w:rPr>
          <w:rFonts w:ascii="Times New Roman" w:hAnsi="Times New Roman" w:cs="Times New Roman"/>
          <w:color w:val="000000" w:themeColor="text1"/>
          <w:sz w:val="24"/>
          <w:szCs w:val="24"/>
        </w:rPr>
        <w:t>(</w:t>
      </w:r>
      <w:r w:rsidR="00563434" w:rsidRPr="00563434">
        <w:rPr>
          <w:rFonts w:ascii="Times New Roman" w:eastAsia="Arial Unicode MS" w:hAnsi="Times New Roman" w:cs="Times New Roman"/>
          <w:color w:val="000000"/>
          <w:sz w:val="24"/>
          <w:szCs w:val="24"/>
          <w:shd w:val="clear" w:color="auto" w:fill="FFFFFF"/>
        </w:rPr>
        <w:t>Gupta, 2013)</w:t>
      </w:r>
      <w:r w:rsidR="00563434" w:rsidRPr="00563434">
        <w:rPr>
          <w:rFonts w:ascii="Times New Roman" w:eastAsia="Arial Unicode MS" w:hAnsi="Times New Roman" w:cs="Times New Roman"/>
          <w:color w:val="000000"/>
          <w:sz w:val="24"/>
          <w:szCs w:val="24"/>
          <w:shd w:val="clear" w:color="auto" w:fill="FFFFFF"/>
        </w:rPr>
        <w:t>.</w:t>
      </w:r>
      <w:r w:rsidRPr="00563434">
        <w:rPr>
          <w:rFonts w:ascii="Times New Roman" w:hAnsi="Times New Roman" w:cs="Times New Roman"/>
          <w:color w:val="000000" w:themeColor="text1"/>
          <w:sz w:val="24"/>
          <w:szCs w:val="24"/>
        </w:rPr>
        <w:t xml:space="preserve"> The paper aims to </w:t>
      </w:r>
      <w:proofErr w:type="spellStart"/>
      <w:r w:rsidRPr="00563434">
        <w:rPr>
          <w:rFonts w:ascii="Times New Roman" w:hAnsi="Times New Roman" w:cs="Times New Roman"/>
          <w:color w:val="000000" w:themeColor="text1"/>
          <w:sz w:val="24"/>
          <w:szCs w:val="24"/>
        </w:rPr>
        <w:t>analyze</w:t>
      </w:r>
      <w:proofErr w:type="spellEnd"/>
      <w:r w:rsidRPr="00563434">
        <w:rPr>
          <w:rFonts w:ascii="Times New Roman" w:hAnsi="Times New Roman" w:cs="Times New Roman"/>
          <w:color w:val="000000" w:themeColor="text1"/>
          <w:sz w:val="24"/>
          <w:szCs w:val="24"/>
        </w:rPr>
        <w:t xml:space="preserve"> the financial performance of the firm through ratio evaluation. The main ratios to be examined include liquidity, profitability, solvency and market ratios</w:t>
      </w:r>
      <w:r w:rsidR="00BE449D" w:rsidRPr="00563434">
        <w:rPr>
          <w:rFonts w:ascii="Times New Roman" w:hAnsi="Times New Roman" w:cs="Times New Roman"/>
          <w:color w:val="000000" w:themeColor="text1"/>
          <w:sz w:val="24"/>
          <w:szCs w:val="24"/>
        </w:rPr>
        <w:t xml:space="preserve">. </w:t>
      </w:r>
    </w:p>
    <w:p w:rsidR="006B10E3" w:rsidRPr="00563434" w:rsidRDefault="006B10E3" w:rsidP="006F31A3">
      <w:pPr>
        <w:pStyle w:val="ListParagraph"/>
        <w:numPr>
          <w:ilvl w:val="0"/>
          <w:numId w:val="8"/>
        </w:numPr>
        <w:spacing w:after="160" w:line="480" w:lineRule="auto"/>
        <w:jc w:val="both"/>
        <w:outlineLvl w:val="0"/>
        <w:rPr>
          <w:rFonts w:ascii="Times New Roman" w:hAnsi="Times New Roman" w:cs="Times New Roman"/>
          <w:b/>
          <w:color w:val="000000" w:themeColor="text1"/>
          <w:sz w:val="24"/>
          <w:szCs w:val="24"/>
        </w:rPr>
      </w:pPr>
      <w:bookmarkStart w:id="1" w:name="_Toc531634314"/>
      <w:r w:rsidRPr="00563434">
        <w:rPr>
          <w:rFonts w:ascii="Times New Roman" w:hAnsi="Times New Roman" w:cs="Times New Roman"/>
          <w:b/>
          <w:color w:val="000000" w:themeColor="text1"/>
          <w:sz w:val="24"/>
          <w:szCs w:val="24"/>
        </w:rPr>
        <w:t>Liquidity ratios</w:t>
      </w:r>
      <w:bookmarkEnd w:id="1"/>
    </w:p>
    <w:p w:rsidR="006B10E3" w:rsidRPr="00563434" w:rsidRDefault="00EF79EA" w:rsidP="006F31A3">
      <w:pPr>
        <w:pStyle w:val="Heading2"/>
        <w:spacing w:line="480" w:lineRule="auto"/>
        <w:ind w:left="720"/>
        <w:rPr>
          <w:rFonts w:ascii="Times New Roman" w:hAnsi="Times New Roman" w:cs="Times New Roman"/>
          <w:color w:val="000000" w:themeColor="text1"/>
          <w:sz w:val="24"/>
          <w:szCs w:val="24"/>
        </w:rPr>
      </w:pPr>
      <w:bookmarkStart w:id="2" w:name="_Toc531634315"/>
      <w:r w:rsidRPr="00563434">
        <w:rPr>
          <w:rFonts w:ascii="Times New Roman" w:hAnsi="Times New Roman" w:cs="Times New Roman"/>
          <w:color w:val="000000" w:themeColor="text1"/>
          <w:sz w:val="24"/>
          <w:szCs w:val="24"/>
        </w:rPr>
        <w:t>2.1</w:t>
      </w:r>
      <w:r w:rsidR="006B10E3" w:rsidRPr="00563434">
        <w:rPr>
          <w:rFonts w:ascii="Times New Roman" w:hAnsi="Times New Roman" w:cs="Times New Roman"/>
          <w:color w:val="000000" w:themeColor="text1"/>
          <w:sz w:val="24"/>
          <w:szCs w:val="24"/>
        </w:rPr>
        <w:t>Current ratio</w:t>
      </w:r>
      <w:bookmarkEnd w:id="2"/>
    </w:p>
    <w:p w:rsidR="006B10E3" w:rsidRPr="00563434" w:rsidRDefault="0012596A" w:rsidP="006F31A3">
      <w:pPr>
        <w:autoSpaceDE w:val="0"/>
        <w:autoSpaceDN w:val="0"/>
        <w:adjustRightInd w:val="0"/>
        <w:spacing w:after="0" w:line="480" w:lineRule="auto"/>
        <w:ind w:firstLine="720"/>
        <w:contextualSpacing/>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 xml:space="preserve">The current ratio measures the institution's current assets against short-term liabilities. It shows whether the firm can pay off its short-term debt from the available assets. A low figure of beneath one time implies powerlessness to settle obligations. From the analysis of the firm for the years 2016 and 2017, the ratio is above the allocated threshold. The values are above one which implies that the firm is in a position to repay its short-term obligation. There is an increase in all the items in the current asset which means that the firm has increased its level of operations. A high current ratio means that there is a high liquidity level since much of the cash is tied up either in stock or receivables. In such a scenario, </w:t>
      </w:r>
      <w:proofErr w:type="spellStart"/>
      <w:r w:rsidRPr="00563434">
        <w:rPr>
          <w:rFonts w:ascii="Times New Roman" w:hAnsi="Times New Roman" w:cs="Times New Roman"/>
          <w:color w:val="000000" w:themeColor="text1"/>
          <w:sz w:val="24"/>
          <w:szCs w:val="24"/>
        </w:rPr>
        <w:t>Apple.Inc</w:t>
      </w:r>
      <w:proofErr w:type="spellEnd"/>
      <w:r w:rsidRPr="00563434">
        <w:rPr>
          <w:rFonts w:ascii="Times New Roman" w:hAnsi="Times New Roman" w:cs="Times New Roman"/>
          <w:color w:val="000000" w:themeColor="text1"/>
          <w:sz w:val="24"/>
          <w:szCs w:val="24"/>
        </w:rPr>
        <w:t xml:space="preserve"> should implement a new inventory management system to track stock flow and help in fast movement in and out of the warehouse. However, the current level is okay for the operations. The current ratio is calculated as below</w:t>
      </w:r>
      <w:r w:rsidR="00CD0098" w:rsidRPr="00563434">
        <w:rPr>
          <w:rFonts w:ascii="Times New Roman" w:hAnsi="Times New Roman" w:cs="Times New Roman"/>
          <w:color w:val="000000" w:themeColor="text1"/>
          <w:sz w:val="24"/>
          <w:szCs w:val="24"/>
        </w:rPr>
        <w:t>:</w:t>
      </w:r>
    </w:p>
    <w:p w:rsidR="00BE0EE3" w:rsidRPr="00563434" w:rsidRDefault="00BE0EE3"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Current ratio=current assets/current liabilities</w:t>
      </w:r>
    </w:p>
    <w:p w:rsidR="006B10E3" w:rsidRPr="00563434" w:rsidRDefault="006B10E3" w:rsidP="006F31A3">
      <w:pPr>
        <w:pStyle w:val="Heading2"/>
        <w:numPr>
          <w:ilvl w:val="1"/>
          <w:numId w:val="8"/>
        </w:numPr>
        <w:spacing w:line="480" w:lineRule="auto"/>
        <w:rPr>
          <w:rFonts w:ascii="Times New Roman" w:hAnsi="Times New Roman" w:cs="Times New Roman"/>
          <w:color w:val="000000" w:themeColor="text1"/>
          <w:sz w:val="24"/>
          <w:szCs w:val="24"/>
        </w:rPr>
      </w:pPr>
      <w:bookmarkStart w:id="3" w:name="_Toc531634316"/>
      <w:r w:rsidRPr="00563434">
        <w:rPr>
          <w:rFonts w:ascii="Times New Roman" w:hAnsi="Times New Roman" w:cs="Times New Roman"/>
          <w:color w:val="000000" w:themeColor="text1"/>
          <w:sz w:val="24"/>
          <w:szCs w:val="24"/>
        </w:rPr>
        <w:lastRenderedPageBreak/>
        <w:t>Quick ratio</w:t>
      </w:r>
      <w:bookmarkEnd w:id="3"/>
    </w:p>
    <w:p w:rsidR="0009497A" w:rsidRPr="00563434" w:rsidRDefault="0009497A" w:rsidP="006F31A3">
      <w:pPr>
        <w:spacing w:line="480" w:lineRule="auto"/>
        <w:rPr>
          <w:rFonts w:ascii="Times New Roman" w:hAnsi="Times New Roman" w:cs="Times New Roman"/>
          <w:color w:val="000000" w:themeColor="text1"/>
          <w:sz w:val="24"/>
          <w:szCs w:val="24"/>
        </w:rPr>
      </w:pPr>
    </w:p>
    <w:p w:rsidR="006B10E3" w:rsidRPr="00563434" w:rsidRDefault="0012596A"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b/>
        <w:t xml:space="preserve">The ratio compares the cash, short-term marketable securities and, accounts receivable to current liabilities. It accepts items, for example, prepaid costs, have just been paid out for some time later and can't be rapidly and effortlessly changed over back to money for liquidity purposes. From the analysis of the financial statements from </w:t>
      </w:r>
      <w:proofErr w:type="spellStart"/>
      <w:r w:rsidRPr="00563434">
        <w:rPr>
          <w:rFonts w:ascii="Times New Roman" w:hAnsi="Times New Roman" w:cs="Times New Roman"/>
          <w:color w:val="000000" w:themeColor="text1"/>
          <w:sz w:val="24"/>
          <w:szCs w:val="24"/>
        </w:rPr>
        <w:t>Apple.Inc</w:t>
      </w:r>
      <w:proofErr w:type="spellEnd"/>
      <w:r w:rsidRPr="00563434">
        <w:rPr>
          <w:rFonts w:ascii="Times New Roman" w:hAnsi="Times New Roman" w:cs="Times New Roman"/>
          <w:color w:val="000000" w:themeColor="text1"/>
          <w:sz w:val="24"/>
          <w:szCs w:val="24"/>
        </w:rPr>
        <w:t>, it is clear that the firm is in a position to cover up the payment of current liabilities by use of its most liquid assets, The year 2017 indicated that the company is in a position to cover up the amount of the existing obligations by 1.227905 which is a drop from the previous year’s 1.32. The decline is however healthy for the firm's progress since it is in the best interest of the company to have fewer amounts in liquid amount. The number in the liquid form is not healthy for the company’s going concern since it ties up capital. The formula for calculation is illustrated below</w:t>
      </w:r>
      <w:r w:rsidR="00CD0098" w:rsidRPr="00563434">
        <w:rPr>
          <w:rFonts w:ascii="Times New Roman" w:hAnsi="Times New Roman" w:cs="Times New Roman"/>
          <w:color w:val="000000" w:themeColor="text1"/>
          <w:sz w:val="24"/>
          <w:szCs w:val="24"/>
        </w:rPr>
        <w:t>:</w:t>
      </w:r>
    </w:p>
    <w:p w:rsidR="00BE0EE3" w:rsidRPr="00563434" w:rsidRDefault="00BE0EE3"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Quick Ratio= Cash +accounts receivables/Current Liabilities</w:t>
      </w:r>
    </w:p>
    <w:p w:rsidR="00086BCD" w:rsidRPr="00563434" w:rsidRDefault="00086BCD" w:rsidP="006F31A3">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4" w:name="_Toc531634317"/>
      <w:r w:rsidRPr="00563434">
        <w:rPr>
          <w:rFonts w:ascii="Times New Roman" w:hAnsi="Times New Roman" w:cs="Times New Roman"/>
          <w:b/>
          <w:color w:val="000000" w:themeColor="text1"/>
          <w:sz w:val="24"/>
          <w:szCs w:val="24"/>
        </w:rPr>
        <w:t>Solvency ratio</w:t>
      </w:r>
      <w:bookmarkEnd w:id="4"/>
    </w:p>
    <w:p w:rsidR="00086BCD" w:rsidRPr="00563434" w:rsidRDefault="00EF79EA" w:rsidP="006F31A3">
      <w:pPr>
        <w:pStyle w:val="Heading2"/>
        <w:spacing w:line="480" w:lineRule="auto"/>
        <w:ind w:left="1080"/>
        <w:rPr>
          <w:rFonts w:ascii="Times New Roman" w:hAnsi="Times New Roman" w:cs="Times New Roman"/>
          <w:color w:val="000000" w:themeColor="text1"/>
          <w:sz w:val="24"/>
          <w:szCs w:val="24"/>
        </w:rPr>
      </w:pPr>
      <w:bookmarkStart w:id="5" w:name="_Toc531634318"/>
      <w:r w:rsidRPr="00563434">
        <w:rPr>
          <w:rFonts w:ascii="Times New Roman" w:hAnsi="Times New Roman" w:cs="Times New Roman"/>
          <w:color w:val="000000" w:themeColor="text1"/>
          <w:sz w:val="24"/>
          <w:szCs w:val="24"/>
        </w:rPr>
        <w:t>3.1</w:t>
      </w:r>
      <w:r w:rsidR="00E72634" w:rsidRPr="00563434">
        <w:rPr>
          <w:rFonts w:ascii="Times New Roman" w:hAnsi="Times New Roman" w:cs="Times New Roman"/>
          <w:color w:val="000000" w:themeColor="text1"/>
          <w:sz w:val="24"/>
          <w:szCs w:val="24"/>
        </w:rPr>
        <w:t>. Long-</w:t>
      </w:r>
      <w:r w:rsidR="00086BCD" w:rsidRPr="00563434">
        <w:rPr>
          <w:rFonts w:ascii="Times New Roman" w:hAnsi="Times New Roman" w:cs="Times New Roman"/>
          <w:color w:val="000000" w:themeColor="text1"/>
          <w:sz w:val="24"/>
          <w:szCs w:val="24"/>
        </w:rPr>
        <w:t>term debt ratio</w:t>
      </w:r>
      <w:bookmarkEnd w:id="5"/>
    </w:p>
    <w:p w:rsidR="00086BCD" w:rsidRPr="00563434" w:rsidRDefault="0012596A"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The long-term debt ratio gives an analysis of the company's operating cash flow to its total debt. A high debt to equity ratio signifies that the company may not have the capability of generating enough cash that will enable it to pay its obligations.  The low rate of the same implies that the company is taking the privilege of the incurred profits to come with the financial leverage</w:t>
      </w:r>
      <w:r w:rsidR="00563434" w:rsidRPr="00563434">
        <w:rPr>
          <w:rFonts w:ascii="Times New Roman" w:hAnsi="Times New Roman" w:cs="Times New Roman"/>
          <w:color w:val="000000" w:themeColor="text1"/>
          <w:sz w:val="24"/>
          <w:szCs w:val="24"/>
        </w:rPr>
        <w:t xml:space="preserve"> (</w:t>
      </w:r>
      <w:r w:rsidR="00563434" w:rsidRPr="00563434">
        <w:rPr>
          <w:rFonts w:ascii="Times New Roman" w:eastAsia="Arial Unicode MS" w:hAnsi="Times New Roman" w:cs="Times New Roman"/>
          <w:color w:val="000000"/>
          <w:sz w:val="24"/>
          <w:szCs w:val="24"/>
          <w:shd w:val="clear" w:color="auto" w:fill="FFFFFF"/>
        </w:rPr>
        <w:t>Gupta,</w:t>
      </w:r>
      <w:r w:rsidR="00563434" w:rsidRPr="00563434">
        <w:rPr>
          <w:rFonts w:ascii="Times New Roman" w:eastAsia="Arial Unicode MS" w:hAnsi="Times New Roman" w:cs="Times New Roman"/>
          <w:color w:val="000000"/>
          <w:sz w:val="24"/>
          <w:szCs w:val="24"/>
          <w:shd w:val="clear" w:color="auto" w:fill="FFFFFF"/>
        </w:rPr>
        <w:t xml:space="preserve"> 2013)</w:t>
      </w:r>
      <w:r w:rsidRPr="00563434">
        <w:rPr>
          <w:rFonts w:ascii="Times New Roman" w:hAnsi="Times New Roman" w:cs="Times New Roman"/>
          <w:color w:val="000000" w:themeColor="text1"/>
          <w:sz w:val="24"/>
          <w:szCs w:val="24"/>
        </w:rPr>
        <w:t xml:space="preserve">. When the price is less than one, it signifies that it bears negative cash flow. </w:t>
      </w:r>
      <w:r w:rsidR="00BB0241" w:rsidRPr="00563434">
        <w:rPr>
          <w:rFonts w:ascii="Times New Roman" w:hAnsi="Times New Roman" w:cs="Times New Roman"/>
          <w:color w:val="000000" w:themeColor="text1"/>
          <w:sz w:val="24"/>
          <w:szCs w:val="24"/>
        </w:rPr>
        <w:t>I</w:t>
      </w:r>
      <w:r w:rsidRPr="00563434">
        <w:rPr>
          <w:rFonts w:ascii="Times New Roman" w:hAnsi="Times New Roman" w:cs="Times New Roman"/>
          <w:color w:val="000000" w:themeColor="text1"/>
          <w:sz w:val="24"/>
          <w:szCs w:val="24"/>
        </w:rPr>
        <w:t>t is clear that the firm is improving since from its earlier low recording of 0.6 to 1.8. The long-term debt ratio is calculated as below</w:t>
      </w:r>
      <w:r w:rsidR="00DA262A" w:rsidRPr="00563434">
        <w:rPr>
          <w:rFonts w:ascii="Times New Roman" w:hAnsi="Times New Roman" w:cs="Times New Roman"/>
          <w:color w:val="000000" w:themeColor="text1"/>
          <w:sz w:val="24"/>
          <w:szCs w:val="24"/>
        </w:rPr>
        <w:t>:</w:t>
      </w:r>
    </w:p>
    <w:p w:rsidR="00312AFE" w:rsidRPr="00563434" w:rsidRDefault="00312AFE"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lastRenderedPageBreak/>
        <w:t>Long term debt</w:t>
      </w:r>
      <w:proofErr w:type="gramStart"/>
      <w:r w:rsidRPr="00563434">
        <w:rPr>
          <w:rFonts w:ascii="Times New Roman" w:hAnsi="Times New Roman" w:cs="Times New Roman"/>
          <w:color w:val="000000" w:themeColor="text1"/>
          <w:sz w:val="24"/>
          <w:szCs w:val="24"/>
        </w:rPr>
        <w:t>=(</w:t>
      </w:r>
      <w:proofErr w:type="gramEnd"/>
      <w:r w:rsidRPr="00563434">
        <w:rPr>
          <w:rFonts w:ascii="Times New Roman" w:hAnsi="Times New Roman" w:cs="Times New Roman"/>
          <w:color w:val="000000" w:themeColor="text1"/>
          <w:sz w:val="24"/>
          <w:szCs w:val="24"/>
        </w:rPr>
        <w:t>long term debt)/(long term debt +total equity)</w:t>
      </w:r>
    </w:p>
    <w:p w:rsidR="00086BCD" w:rsidRPr="00563434" w:rsidRDefault="00086BCD" w:rsidP="006F31A3">
      <w:pPr>
        <w:pStyle w:val="Heading2"/>
        <w:numPr>
          <w:ilvl w:val="1"/>
          <w:numId w:val="8"/>
        </w:numPr>
        <w:spacing w:line="480" w:lineRule="auto"/>
        <w:rPr>
          <w:rFonts w:ascii="Times New Roman" w:hAnsi="Times New Roman" w:cs="Times New Roman"/>
          <w:color w:val="000000" w:themeColor="text1"/>
          <w:sz w:val="24"/>
          <w:szCs w:val="24"/>
        </w:rPr>
      </w:pPr>
      <w:bookmarkStart w:id="6" w:name="_Toc531634319"/>
      <w:r w:rsidRPr="00563434">
        <w:rPr>
          <w:rFonts w:ascii="Times New Roman" w:hAnsi="Times New Roman" w:cs="Times New Roman"/>
          <w:color w:val="000000" w:themeColor="text1"/>
          <w:sz w:val="24"/>
          <w:szCs w:val="24"/>
        </w:rPr>
        <w:t>Debt ratio</w:t>
      </w:r>
      <w:r w:rsidR="00DA262A" w:rsidRPr="00563434">
        <w:rPr>
          <w:rFonts w:ascii="Times New Roman" w:hAnsi="Times New Roman" w:cs="Times New Roman"/>
          <w:color w:val="000000" w:themeColor="text1"/>
          <w:sz w:val="24"/>
          <w:szCs w:val="24"/>
        </w:rPr>
        <w:t xml:space="preserve"> to equity ratio</w:t>
      </w:r>
      <w:bookmarkEnd w:id="6"/>
    </w:p>
    <w:p w:rsidR="003F481F" w:rsidRPr="00563434" w:rsidRDefault="0012596A"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b/>
        <w:t>Debt to equity ratio is a financial performance evaluation that indicates the relative proportion of the shareholder's equity that is mainly used to finance the operating assets. The ratio is also referred to as gearing or leverage ratio. The market values for the companies are used to calculate the ratio for the trading companies. The evaluation compares the company’s finance from debt sources to the total equity. The ratio is calculated by dividing the debt with equity (Total debts/Total equity). The shareholder's equity, on the other hand, is calculated by subtracting the assets from the liabilities</w:t>
      </w:r>
      <w:r w:rsidR="00563434" w:rsidRPr="00563434">
        <w:rPr>
          <w:rFonts w:ascii="Times New Roman" w:hAnsi="Times New Roman" w:cs="Times New Roman"/>
          <w:color w:val="000000" w:themeColor="text1"/>
          <w:sz w:val="24"/>
          <w:szCs w:val="24"/>
        </w:rPr>
        <w:t xml:space="preserve"> (</w:t>
      </w:r>
      <w:r w:rsidR="00563434" w:rsidRPr="00563434">
        <w:rPr>
          <w:rFonts w:ascii="Times New Roman" w:eastAsia="Arial Unicode MS" w:hAnsi="Times New Roman" w:cs="Times New Roman"/>
          <w:color w:val="000000"/>
          <w:sz w:val="24"/>
          <w:szCs w:val="24"/>
          <w:shd w:val="clear" w:color="auto" w:fill="FFFFFF"/>
        </w:rPr>
        <w:t>Tamari,</w:t>
      </w:r>
      <w:r w:rsidR="00563434" w:rsidRPr="00563434">
        <w:rPr>
          <w:rFonts w:ascii="Times New Roman" w:eastAsia="Arial Unicode MS" w:hAnsi="Times New Roman" w:cs="Times New Roman"/>
          <w:color w:val="000000"/>
          <w:sz w:val="24"/>
          <w:szCs w:val="24"/>
          <w:shd w:val="clear" w:color="auto" w:fill="FFFFFF"/>
        </w:rPr>
        <w:t xml:space="preserve"> 2018)</w:t>
      </w:r>
      <w:r w:rsidRPr="00563434">
        <w:rPr>
          <w:rFonts w:ascii="Times New Roman" w:hAnsi="Times New Roman" w:cs="Times New Roman"/>
          <w:color w:val="000000" w:themeColor="text1"/>
          <w:sz w:val="24"/>
          <w:szCs w:val="24"/>
        </w:rPr>
        <w:t>. In most cases, the ratio is used to measure the extent to which the company is taking on the debt as a means of financial leverage on its assets. A higher ratio of debt to equity is linked to higher risk showing that the firm is aggressive in managing its operations by use of debt. A better performance on the debt to equity ratio should be 2 which signifies that the firm gets two-thirds of its total capital from debt sources and the other third from the shareholders equity. From Apple's financial statements for the year 2016 and 2015, it is clear that much of the finance s from debt sources. The ratio for the year 2016 is 0.64 which implies that much of the finance come from borrowing</w:t>
      </w:r>
      <w:r w:rsidR="003B7013" w:rsidRPr="00563434">
        <w:rPr>
          <w:rFonts w:ascii="Times New Roman" w:hAnsi="Times New Roman" w:cs="Times New Roman"/>
          <w:color w:val="000000" w:themeColor="text1"/>
          <w:sz w:val="24"/>
          <w:szCs w:val="24"/>
        </w:rPr>
        <w:t xml:space="preserve">. </w:t>
      </w:r>
    </w:p>
    <w:p w:rsidR="00086BCD" w:rsidRPr="00563434" w:rsidRDefault="00086BCD" w:rsidP="006F31A3">
      <w:pPr>
        <w:pStyle w:val="ListParagraph"/>
        <w:numPr>
          <w:ilvl w:val="0"/>
          <w:numId w:val="8"/>
        </w:numPr>
        <w:spacing w:after="160" w:line="480" w:lineRule="auto"/>
        <w:outlineLvl w:val="0"/>
        <w:rPr>
          <w:rFonts w:ascii="Times New Roman" w:hAnsi="Times New Roman" w:cs="Times New Roman"/>
          <w:b/>
          <w:color w:val="000000" w:themeColor="text1"/>
          <w:sz w:val="24"/>
          <w:szCs w:val="24"/>
        </w:rPr>
      </w:pPr>
      <w:bookmarkStart w:id="7" w:name="_Toc531634320"/>
      <w:r w:rsidRPr="00563434">
        <w:rPr>
          <w:rFonts w:ascii="Times New Roman" w:hAnsi="Times New Roman" w:cs="Times New Roman"/>
          <w:b/>
          <w:color w:val="000000" w:themeColor="text1"/>
          <w:sz w:val="24"/>
          <w:szCs w:val="24"/>
        </w:rPr>
        <w:t>Profitability Ratios</w:t>
      </w:r>
      <w:bookmarkEnd w:id="7"/>
    </w:p>
    <w:p w:rsidR="00086BCD" w:rsidRPr="00563434" w:rsidRDefault="002C1FAD"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Profitability ratios are a</w:t>
      </w:r>
      <w:r w:rsidR="00086BCD" w:rsidRPr="00563434">
        <w:rPr>
          <w:rFonts w:ascii="Times New Roman" w:hAnsi="Times New Roman" w:cs="Times New Roman"/>
          <w:color w:val="000000" w:themeColor="text1"/>
          <w:sz w:val="24"/>
          <w:szCs w:val="24"/>
        </w:rPr>
        <w:t>lso of significance to the firm since they incorporate items i</w:t>
      </w:r>
      <w:r w:rsidRPr="00563434">
        <w:rPr>
          <w:rFonts w:ascii="Times New Roman" w:hAnsi="Times New Roman" w:cs="Times New Roman"/>
          <w:color w:val="000000" w:themeColor="text1"/>
          <w:sz w:val="24"/>
          <w:szCs w:val="24"/>
        </w:rPr>
        <w:t xml:space="preserve">n the balance sheet and statement of financial performance. </w:t>
      </w:r>
    </w:p>
    <w:p w:rsidR="00086BCD" w:rsidRPr="00563434" w:rsidRDefault="00086BCD" w:rsidP="006F31A3">
      <w:pPr>
        <w:pStyle w:val="Heading2"/>
        <w:numPr>
          <w:ilvl w:val="1"/>
          <w:numId w:val="14"/>
        </w:numPr>
        <w:spacing w:line="480" w:lineRule="auto"/>
        <w:rPr>
          <w:rFonts w:ascii="Times New Roman" w:hAnsi="Times New Roman" w:cs="Times New Roman"/>
          <w:color w:val="000000" w:themeColor="text1"/>
          <w:sz w:val="24"/>
          <w:szCs w:val="24"/>
        </w:rPr>
      </w:pPr>
      <w:bookmarkStart w:id="8" w:name="_Toc531634321"/>
      <w:r w:rsidRPr="00563434">
        <w:rPr>
          <w:rFonts w:ascii="Times New Roman" w:hAnsi="Times New Roman" w:cs="Times New Roman"/>
          <w:color w:val="000000" w:themeColor="text1"/>
          <w:sz w:val="24"/>
          <w:szCs w:val="24"/>
        </w:rPr>
        <w:lastRenderedPageBreak/>
        <w:t>Return on Assets</w:t>
      </w:r>
      <w:bookmarkEnd w:id="8"/>
    </w:p>
    <w:p w:rsidR="00991101" w:rsidRPr="00563434" w:rsidRDefault="00991101" w:rsidP="006F31A3">
      <w:pPr>
        <w:autoSpaceDE w:val="0"/>
        <w:autoSpaceDN w:val="0"/>
        <w:adjustRightInd w:val="0"/>
        <w:spacing w:after="0" w:line="480" w:lineRule="auto"/>
        <w:ind w:firstLine="720"/>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 xml:space="preserve">The rate shows the percentage of company profit in relation to its resources. </w:t>
      </w:r>
      <w:r w:rsidR="009201CE" w:rsidRPr="00563434">
        <w:rPr>
          <w:rFonts w:ascii="Times New Roman" w:hAnsi="Times New Roman" w:cs="Times New Roman"/>
          <w:color w:val="000000" w:themeColor="text1"/>
          <w:sz w:val="24"/>
          <w:szCs w:val="24"/>
        </w:rPr>
        <w:t>The net salary is gotten from articulation of monetary execution.</w:t>
      </w:r>
      <w:r w:rsidRPr="00563434">
        <w:rPr>
          <w:rFonts w:ascii="Times New Roman" w:hAnsi="Times New Roman" w:cs="Times New Roman"/>
          <w:color w:val="000000" w:themeColor="text1"/>
          <w:sz w:val="24"/>
          <w:szCs w:val="24"/>
        </w:rPr>
        <w:t xml:space="preserve"> </w:t>
      </w:r>
      <w:r w:rsidR="00E0289D" w:rsidRPr="00563434">
        <w:rPr>
          <w:rFonts w:ascii="Times New Roman" w:hAnsi="Times New Roman" w:cs="Times New Roman"/>
          <w:color w:val="000000" w:themeColor="text1"/>
          <w:sz w:val="24"/>
          <w:szCs w:val="24"/>
        </w:rPr>
        <w:t xml:space="preserve">Apple records a ratio of 0.12 in the year 2017 and 0.14 for the year 2016. </w:t>
      </w:r>
      <w:r w:rsidRPr="00563434">
        <w:rPr>
          <w:rFonts w:ascii="Times New Roman" w:hAnsi="Times New Roman" w:cs="Times New Roman"/>
          <w:color w:val="000000" w:themeColor="text1"/>
          <w:sz w:val="24"/>
          <w:szCs w:val="24"/>
        </w:rPr>
        <w:t>It is calculated as below:</w:t>
      </w:r>
    </w:p>
    <w:p w:rsidR="00BE0EE3" w:rsidRPr="00563434" w:rsidRDefault="00BE0EE3" w:rsidP="006F31A3">
      <w:pPr>
        <w:spacing w:after="160" w:line="480" w:lineRule="auto"/>
        <w:ind w:firstLine="720"/>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Return on Assets= Net income/Total Assets</w:t>
      </w:r>
    </w:p>
    <w:p w:rsidR="00086BCD" w:rsidRPr="00563434" w:rsidRDefault="00E0289D" w:rsidP="006F31A3">
      <w:pPr>
        <w:pStyle w:val="Heading2"/>
        <w:numPr>
          <w:ilvl w:val="1"/>
          <w:numId w:val="14"/>
        </w:num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 xml:space="preserve"> </w:t>
      </w:r>
      <w:bookmarkStart w:id="9" w:name="_Toc531634322"/>
      <w:r w:rsidR="00086BCD" w:rsidRPr="00563434">
        <w:rPr>
          <w:rFonts w:ascii="Times New Roman" w:hAnsi="Times New Roman" w:cs="Times New Roman"/>
          <w:color w:val="000000" w:themeColor="text1"/>
          <w:sz w:val="24"/>
          <w:szCs w:val="24"/>
        </w:rPr>
        <w:t>Gross profit margin</w:t>
      </w:r>
      <w:bookmarkEnd w:id="9"/>
    </w:p>
    <w:p w:rsidR="00E0289D" w:rsidRPr="00563434" w:rsidRDefault="002C1FAD" w:rsidP="0007427F">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 xml:space="preserve">Gross profit is in a general sense net remuneration (revenue cost of things sold) segregated by net compensation. </w:t>
      </w:r>
      <w:r w:rsidR="00E0289D" w:rsidRPr="00563434">
        <w:rPr>
          <w:rFonts w:ascii="Times New Roman" w:hAnsi="Times New Roman" w:cs="Times New Roman"/>
          <w:color w:val="000000" w:themeColor="text1"/>
          <w:sz w:val="24"/>
          <w:szCs w:val="24"/>
        </w:rPr>
        <w:t xml:space="preserve">The evaluation is a profitability measure that the investors use to compare the company performance. The ratio is also an indication of </w:t>
      </w:r>
      <w:r w:rsidR="00097E77" w:rsidRPr="00563434">
        <w:rPr>
          <w:rFonts w:ascii="Times New Roman" w:hAnsi="Times New Roman" w:cs="Times New Roman"/>
          <w:color w:val="000000" w:themeColor="text1"/>
          <w:sz w:val="24"/>
          <w:szCs w:val="24"/>
        </w:rPr>
        <w:t xml:space="preserve">how successful a company is based on the viability of the products it offers. </w:t>
      </w:r>
      <w:r w:rsidR="00BB0241" w:rsidRPr="00563434">
        <w:rPr>
          <w:rFonts w:ascii="Times New Roman" w:hAnsi="Times New Roman" w:cs="Times New Roman"/>
          <w:color w:val="000000" w:themeColor="text1"/>
          <w:sz w:val="24"/>
          <w:szCs w:val="24"/>
        </w:rPr>
        <w:t>High</w:t>
      </w:r>
      <w:r w:rsidR="0007427F" w:rsidRPr="00563434">
        <w:rPr>
          <w:rFonts w:ascii="Times New Roman" w:hAnsi="Times New Roman" w:cs="Times New Roman"/>
          <w:color w:val="000000" w:themeColor="text1"/>
          <w:sz w:val="24"/>
          <w:szCs w:val="24"/>
        </w:rPr>
        <w:t xml:space="preserve"> gross profit margin</w:t>
      </w:r>
      <w:r w:rsidR="00097E77" w:rsidRPr="00563434">
        <w:rPr>
          <w:rFonts w:ascii="Times New Roman" w:hAnsi="Times New Roman" w:cs="Times New Roman"/>
          <w:color w:val="000000" w:themeColor="text1"/>
          <w:sz w:val="24"/>
          <w:szCs w:val="24"/>
        </w:rPr>
        <w:t xml:space="preserve"> </w:t>
      </w:r>
      <w:r w:rsidR="00BB0241" w:rsidRPr="00563434">
        <w:rPr>
          <w:rFonts w:ascii="Times New Roman" w:hAnsi="Times New Roman" w:cs="Times New Roman"/>
          <w:color w:val="000000" w:themeColor="text1"/>
          <w:sz w:val="24"/>
          <w:szCs w:val="24"/>
        </w:rPr>
        <w:t xml:space="preserve">is preferred since it enables a firm </w:t>
      </w:r>
      <w:r w:rsidR="00097E77" w:rsidRPr="00563434">
        <w:rPr>
          <w:rFonts w:ascii="Times New Roman" w:hAnsi="Times New Roman" w:cs="Times New Roman"/>
          <w:color w:val="000000" w:themeColor="text1"/>
          <w:sz w:val="24"/>
          <w:szCs w:val="24"/>
        </w:rPr>
        <w:t xml:space="preserve">to retain a </w:t>
      </w:r>
      <w:r w:rsidR="0007427F" w:rsidRPr="00563434">
        <w:rPr>
          <w:rFonts w:ascii="Times New Roman" w:hAnsi="Times New Roman" w:cs="Times New Roman"/>
          <w:color w:val="000000" w:themeColor="text1"/>
          <w:sz w:val="24"/>
          <w:szCs w:val="24"/>
        </w:rPr>
        <w:t xml:space="preserve">higher percentage of a </w:t>
      </w:r>
      <w:r w:rsidR="00097E77" w:rsidRPr="00563434">
        <w:rPr>
          <w:rFonts w:ascii="Times New Roman" w:hAnsi="Times New Roman" w:cs="Times New Roman"/>
          <w:color w:val="000000" w:themeColor="text1"/>
          <w:sz w:val="24"/>
          <w:szCs w:val="24"/>
        </w:rPr>
        <w:t xml:space="preserve">dollar </w:t>
      </w:r>
      <w:r w:rsidR="0007427F" w:rsidRPr="00563434">
        <w:rPr>
          <w:rFonts w:ascii="Times New Roman" w:hAnsi="Times New Roman" w:cs="Times New Roman"/>
          <w:color w:val="000000" w:themeColor="text1"/>
          <w:sz w:val="24"/>
          <w:szCs w:val="24"/>
        </w:rPr>
        <w:t xml:space="preserve">made by </w:t>
      </w:r>
      <w:r w:rsidR="00BB0241" w:rsidRPr="00563434">
        <w:rPr>
          <w:rFonts w:ascii="Times New Roman" w:hAnsi="Times New Roman" w:cs="Times New Roman"/>
          <w:color w:val="000000" w:themeColor="text1"/>
          <w:sz w:val="24"/>
          <w:szCs w:val="24"/>
        </w:rPr>
        <w:t>sales to manage servicing</w:t>
      </w:r>
      <w:r w:rsidR="00097E77" w:rsidRPr="00563434">
        <w:rPr>
          <w:rFonts w:ascii="Times New Roman" w:hAnsi="Times New Roman" w:cs="Times New Roman"/>
          <w:color w:val="000000" w:themeColor="text1"/>
          <w:sz w:val="24"/>
          <w:szCs w:val="24"/>
        </w:rPr>
        <w:t xml:space="preserve"> other costs and the outstanding obligations. </w:t>
      </w:r>
    </w:p>
    <w:p w:rsidR="002C1FAD" w:rsidRPr="00563434" w:rsidRDefault="006F31A3" w:rsidP="006F31A3">
      <w:pPr>
        <w:spacing w:after="160"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b/>
        <w:t xml:space="preserve">If an affiliation has a higher gross profit that is consistent with its industry, it likely holds a high ground in quality, affirmation or stamping, drawing in the firm to charge more for its operations. Apple reports a dwindling performance on the gross profit margin. The year 2015 reported the highest ratio of 40.1% and lowest in the year 2017 at a percentage of 38.5%. </w:t>
      </w:r>
      <w:proofErr w:type="spellStart"/>
      <w:r w:rsidRPr="00563434">
        <w:rPr>
          <w:rFonts w:ascii="Times New Roman" w:hAnsi="Times New Roman" w:cs="Times New Roman"/>
          <w:color w:val="000000" w:themeColor="text1"/>
          <w:sz w:val="24"/>
          <w:szCs w:val="24"/>
        </w:rPr>
        <w:t>Apple.Inc</w:t>
      </w:r>
      <w:proofErr w:type="spellEnd"/>
      <w:r w:rsidRPr="00563434">
        <w:rPr>
          <w:rFonts w:ascii="Times New Roman" w:hAnsi="Times New Roman" w:cs="Times New Roman"/>
          <w:color w:val="000000" w:themeColor="text1"/>
          <w:sz w:val="24"/>
          <w:szCs w:val="24"/>
        </w:rPr>
        <w:t xml:space="preserve"> management should strive to maintain the rate at 50% which implies better performance</w:t>
      </w:r>
      <w:r w:rsidR="00563434" w:rsidRPr="00563434">
        <w:rPr>
          <w:rFonts w:ascii="Times New Roman" w:hAnsi="Times New Roman" w:cs="Times New Roman"/>
          <w:color w:val="000000" w:themeColor="text1"/>
          <w:sz w:val="24"/>
          <w:szCs w:val="24"/>
        </w:rPr>
        <w:t xml:space="preserve"> </w:t>
      </w:r>
      <w:r w:rsidR="00563434" w:rsidRPr="00563434">
        <w:rPr>
          <w:rFonts w:ascii="Times New Roman" w:hAnsi="Times New Roman" w:cs="Times New Roman"/>
          <w:color w:val="000000" w:themeColor="text1"/>
          <w:sz w:val="24"/>
          <w:szCs w:val="24"/>
        </w:rPr>
        <w:t>(</w:t>
      </w:r>
      <w:r w:rsidR="00563434" w:rsidRPr="00563434">
        <w:rPr>
          <w:rFonts w:ascii="Times New Roman" w:eastAsia="Arial Unicode MS" w:hAnsi="Times New Roman" w:cs="Times New Roman"/>
          <w:color w:val="000000"/>
          <w:sz w:val="24"/>
          <w:szCs w:val="24"/>
          <w:shd w:val="clear" w:color="auto" w:fill="FFFFFF"/>
        </w:rPr>
        <w:t>Bull, 2008)</w:t>
      </w:r>
      <w:r w:rsidR="00563434" w:rsidRPr="00563434">
        <w:rPr>
          <w:rFonts w:ascii="Times New Roman" w:hAnsi="Times New Roman" w:cs="Times New Roman"/>
          <w:color w:val="000000" w:themeColor="text1"/>
          <w:sz w:val="24"/>
          <w:szCs w:val="24"/>
        </w:rPr>
        <w:t>.</w:t>
      </w:r>
      <w:r w:rsidRPr="00563434">
        <w:rPr>
          <w:rFonts w:ascii="Times New Roman" w:hAnsi="Times New Roman" w:cs="Times New Roman"/>
          <w:color w:val="000000" w:themeColor="text1"/>
          <w:sz w:val="24"/>
          <w:szCs w:val="24"/>
        </w:rPr>
        <w:t xml:space="preserve">  From the net profit margin, it is evident that the firm can translate its sales into earnings to shareholders. For instance, in the year 2017, the firm reported a net profit margin of 38.5% signifying that for every $1 revenue, 0.385 is put aside for the shareholders. The formulae for gross profit margin is expressed as below</w:t>
      </w:r>
      <w:r w:rsidR="00217678" w:rsidRPr="00563434">
        <w:rPr>
          <w:rFonts w:ascii="Times New Roman" w:hAnsi="Times New Roman" w:cs="Times New Roman"/>
          <w:color w:val="000000" w:themeColor="text1"/>
          <w:sz w:val="24"/>
          <w:szCs w:val="24"/>
        </w:rPr>
        <w:t>;</w:t>
      </w:r>
    </w:p>
    <w:p w:rsidR="00BE0EE3" w:rsidRPr="00563434" w:rsidRDefault="00BE0EE3" w:rsidP="006F31A3">
      <w:pPr>
        <w:spacing w:after="160" w:line="480" w:lineRule="auto"/>
        <w:ind w:firstLine="284"/>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Gross profit |Margin= Gross profit/Net sales</w:t>
      </w:r>
    </w:p>
    <w:p w:rsidR="00C14654" w:rsidRPr="00563434" w:rsidRDefault="00C14654" w:rsidP="006F31A3">
      <w:pPr>
        <w:pStyle w:val="Heading2"/>
        <w:numPr>
          <w:ilvl w:val="1"/>
          <w:numId w:val="14"/>
        </w:numPr>
        <w:spacing w:line="480" w:lineRule="auto"/>
        <w:rPr>
          <w:rFonts w:ascii="Times New Roman" w:hAnsi="Times New Roman" w:cs="Times New Roman"/>
          <w:color w:val="000000" w:themeColor="text1"/>
          <w:sz w:val="24"/>
          <w:szCs w:val="24"/>
        </w:rPr>
      </w:pPr>
      <w:bookmarkStart w:id="10" w:name="_Toc531634323"/>
      <w:r w:rsidRPr="00563434">
        <w:rPr>
          <w:rFonts w:ascii="Times New Roman" w:hAnsi="Times New Roman" w:cs="Times New Roman"/>
          <w:color w:val="000000" w:themeColor="text1"/>
          <w:sz w:val="24"/>
          <w:szCs w:val="24"/>
        </w:rPr>
        <w:lastRenderedPageBreak/>
        <w:t>Return on Equity</w:t>
      </w:r>
      <w:bookmarkEnd w:id="10"/>
    </w:p>
    <w:p w:rsidR="00306391" w:rsidRPr="00563434" w:rsidRDefault="006F31A3"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b/>
        <w:t>The return on equity is an evaluation of financial performance by dividing the company’s net income by the shareholder's equity. The shareholder's capital is also the same as the company’s assets less the debts</w:t>
      </w:r>
      <w:r w:rsidR="00563434" w:rsidRPr="00563434">
        <w:rPr>
          <w:rFonts w:ascii="Times New Roman" w:hAnsi="Times New Roman" w:cs="Times New Roman"/>
          <w:color w:val="000000" w:themeColor="text1"/>
          <w:sz w:val="24"/>
          <w:szCs w:val="24"/>
        </w:rPr>
        <w:t xml:space="preserve"> (</w:t>
      </w:r>
      <w:r w:rsidR="00563434" w:rsidRPr="00563434">
        <w:rPr>
          <w:rFonts w:ascii="Times New Roman" w:eastAsia="Arial Unicode MS" w:hAnsi="Times New Roman" w:cs="Times New Roman"/>
          <w:color w:val="000000"/>
          <w:sz w:val="24"/>
          <w:szCs w:val="24"/>
          <w:shd w:val="clear" w:color="auto" w:fill="FFFFFF"/>
        </w:rPr>
        <w:t>Bull,</w:t>
      </w:r>
      <w:r w:rsidR="00563434" w:rsidRPr="00563434">
        <w:rPr>
          <w:rFonts w:ascii="Times New Roman" w:eastAsia="Arial Unicode MS" w:hAnsi="Times New Roman" w:cs="Times New Roman"/>
          <w:color w:val="000000"/>
          <w:sz w:val="24"/>
          <w:szCs w:val="24"/>
          <w:shd w:val="clear" w:color="auto" w:fill="FFFFFF"/>
        </w:rPr>
        <w:t xml:space="preserve"> 2008)</w:t>
      </w:r>
      <w:r w:rsidRPr="00563434">
        <w:rPr>
          <w:rFonts w:ascii="Times New Roman" w:hAnsi="Times New Roman" w:cs="Times New Roman"/>
          <w:color w:val="000000" w:themeColor="text1"/>
          <w:sz w:val="24"/>
          <w:szCs w:val="24"/>
        </w:rPr>
        <w:t>. The evaluation is expres</w:t>
      </w:r>
      <w:r w:rsidR="00E72634" w:rsidRPr="00563434">
        <w:rPr>
          <w:rFonts w:ascii="Times New Roman" w:hAnsi="Times New Roman" w:cs="Times New Roman"/>
          <w:color w:val="000000" w:themeColor="text1"/>
          <w:sz w:val="24"/>
          <w:szCs w:val="24"/>
        </w:rPr>
        <w:t xml:space="preserve">sed as a percentage of which </w:t>
      </w:r>
      <w:r w:rsidRPr="00563434">
        <w:rPr>
          <w:rFonts w:ascii="Times New Roman" w:hAnsi="Times New Roman" w:cs="Times New Roman"/>
          <w:color w:val="000000" w:themeColor="text1"/>
          <w:sz w:val="24"/>
          <w:szCs w:val="24"/>
        </w:rPr>
        <w:t xml:space="preserve">the figures need to be positive. The assessment is a measure that calculates the percentage of sales that exceed the cost of sales. The ratio is important since it shows the management and the investors </w:t>
      </w:r>
      <w:r w:rsidR="00E72634" w:rsidRPr="00563434">
        <w:rPr>
          <w:rFonts w:ascii="Times New Roman" w:hAnsi="Times New Roman" w:cs="Times New Roman"/>
          <w:color w:val="000000" w:themeColor="text1"/>
          <w:sz w:val="24"/>
          <w:szCs w:val="24"/>
        </w:rPr>
        <w:t>the profitability of the business activities</w:t>
      </w:r>
      <w:r w:rsidRPr="00563434">
        <w:rPr>
          <w:rFonts w:ascii="Times New Roman" w:hAnsi="Times New Roman" w:cs="Times New Roman"/>
          <w:color w:val="000000" w:themeColor="text1"/>
          <w:sz w:val="24"/>
          <w:szCs w:val="24"/>
        </w:rPr>
        <w:t>. The formulae for measurement of return on equity is calculated as below</w:t>
      </w:r>
      <w:r w:rsidR="00306391" w:rsidRPr="00563434">
        <w:rPr>
          <w:rFonts w:ascii="Times New Roman" w:hAnsi="Times New Roman" w:cs="Times New Roman"/>
          <w:color w:val="000000" w:themeColor="text1"/>
          <w:sz w:val="24"/>
          <w:szCs w:val="24"/>
        </w:rPr>
        <w:t>:</w:t>
      </w:r>
    </w:p>
    <w:p w:rsidR="00306391" w:rsidRPr="00563434" w:rsidRDefault="00306391"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 xml:space="preserve">ROE= net Income/Average </w:t>
      </w:r>
      <w:r w:rsidR="0012596A" w:rsidRPr="00563434">
        <w:rPr>
          <w:rFonts w:ascii="Times New Roman" w:hAnsi="Times New Roman" w:cs="Times New Roman"/>
          <w:color w:val="000000" w:themeColor="text1"/>
          <w:sz w:val="24"/>
          <w:szCs w:val="24"/>
        </w:rPr>
        <w:t>Shareholders’</w:t>
      </w:r>
      <w:r w:rsidRPr="00563434">
        <w:rPr>
          <w:rFonts w:ascii="Times New Roman" w:hAnsi="Times New Roman" w:cs="Times New Roman"/>
          <w:color w:val="000000" w:themeColor="text1"/>
          <w:sz w:val="24"/>
          <w:szCs w:val="24"/>
        </w:rPr>
        <w:t xml:space="preserve"> equity</w:t>
      </w:r>
    </w:p>
    <w:p w:rsidR="00306391" w:rsidRPr="00563434" w:rsidRDefault="00306391" w:rsidP="006F31A3">
      <w:pPr>
        <w:spacing w:line="480" w:lineRule="auto"/>
        <w:rPr>
          <w:rFonts w:ascii="Times New Roman" w:hAnsi="Times New Roman" w:cs="Times New Roman"/>
          <w:color w:val="000000" w:themeColor="text1"/>
          <w:sz w:val="24"/>
          <w:szCs w:val="24"/>
        </w:rPr>
      </w:pPr>
      <w:proofErr w:type="spellStart"/>
      <w:r w:rsidRPr="00563434">
        <w:rPr>
          <w:rFonts w:ascii="Times New Roman" w:hAnsi="Times New Roman" w:cs="Times New Roman"/>
          <w:color w:val="000000" w:themeColor="text1"/>
          <w:sz w:val="24"/>
          <w:szCs w:val="24"/>
        </w:rPr>
        <w:t>Apple.Inc</w:t>
      </w:r>
      <w:proofErr w:type="spellEnd"/>
      <w:r w:rsidRPr="00563434">
        <w:rPr>
          <w:rFonts w:ascii="Times New Roman" w:hAnsi="Times New Roman" w:cs="Times New Roman"/>
          <w:color w:val="000000" w:themeColor="text1"/>
          <w:sz w:val="24"/>
          <w:szCs w:val="24"/>
        </w:rPr>
        <w:t xml:space="preserve"> return on equity is represented as 17%.</w:t>
      </w:r>
    </w:p>
    <w:p w:rsidR="003348EC" w:rsidRPr="00563434" w:rsidRDefault="003348EC" w:rsidP="006F31A3">
      <w:pPr>
        <w:pStyle w:val="Heading1"/>
        <w:spacing w:line="480" w:lineRule="auto"/>
        <w:rPr>
          <w:rFonts w:ascii="Times New Roman" w:hAnsi="Times New Roman" w:cs="Times New Roman"/>
          <w:b/>
          <w:color w:val="000000" w:themeColor="text1"/>
          <w:sz w:val="24"/>
          <w:szCs w:val="24"/>
        </w:rPr>
      </w:pPr>
      <w:bookmarkStart w:id="11" w:name="_Toc531634324"/>
      <w:r w:rsidRPr="00563434">
        <w:rPr>
          <w:rFonts w:ascii="Times New Roman" w:hAnsi="Times New Roman" w:cs="Times New Roman"/>
          <w:b/>
          <w:color w:val="000000" w:themeColor="text1"/>
          <w:sz w:val="24"/>
          <w:szCs w:val="24"/>
        </w:rPr>
        <w:t>Market ratios</w:t>
      </w:r>
      <w:bookmarkEnd w:id="11"/>
    </w:p>
    <w:p w:rsidR="001836F1" w:rsidRPr="00563434" w:rsidRDefault="003348EC" w:rsidP="006F31A3">
      <w:pPr>
        <w:pStyle w:val="Heading2"/>
        <w:spacing w:line="480" w:lineRule="auto"/>
        <w:rPr>
          <w:rFonts w:ascii="Times New Roman" w:hAnsi="Times New Roman" w:cs="Times New Roman"/>
          <w:color w:val="000000" w:themeColor="text1"/>
          <w:sz w:val="24"/>
          <w:szCs w:val="24"/>
        </w:rPr>
      </w:pPr>
      <w:bookmarkStart w:id="12" w:name="_Toc531634325"/>
      <w:r w:rsidRPr="00563434">
        <w:rPr>
          <w:rFonts w:ascii="Times New Roman" w:hAnsi="Times New Roman" w:cs="Times New Roman"/>
          <w:b/>
          <w:color w:val="000000" w:themeColor="text1"/>
          <w:sz w:val="24"/>
          <w:szCs w:val="24"/>
        </w:rPr>
        <w:t>Price to earnings ratios</w:t>
      </w:r>
      <w:bookmarkEnd w:id="12"/>
      <w:r w:rsidR="002C1FAD" w:rsidRPr="00563434">
        <w:rPr>
          <w:rFonts w:ascii="Times New Roman" w:hAnsi="Times New Roman" w:cs="Times New Roman"/>
          <w:color w:val="000000" w:themeColor="text1"/>
          <w:sz w:val="24"/>
          <w:szCs w:val="24"/>
        </w:rPr>
        <w:t xml:space="preserve"> </w:t>
      </w:r>
    </w:p>
    <w:p w:rsidR="003348EC" w:rsidRPr="00563434" w:rsidRDefault="006F31A3"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ab/>
        <w:t>The price-earnings ratio is not expressed as in the form of a dollar since the dollar terms numerator and the denominator of the price-earnings ratio cancel each other. The analysts are generally interested in the valuation of the busin</w:t>
      </w:r>
      <w:r w:rsidR="00E72634" w:rsidRPr="00563434">
        <w:rPr>
          <w:rFonts w:ascii="Times New Roman" w:hAnsi="Times New Roman" w:cs="Times New Roman"/>
          <w:color w:val="000000" w:themeColor="text1"/>
          <w:sz w:val="24"/>
          <w:szCs w:val="24"/>
        </w:rPr>
        <w:t>ess that goes for the long term.</w:t>
      </w:r>
      <w:r w:rsidRPr="00563434">
        <w:rPr>
          <w:rFonts w:ascii="Times New Roman" w:hAnsi="Times New Roman" w:cs="Times New Roman"/>
          <w:color w:val="000000" w:themeColor="text1"/>
          <w:sz w:val="24"/>
          <w:szCs w:val="24"/>
        </w:rPr>
        <w:t xml:space="preserve"> </w:t>
      </w:r>
      <w:r w:rsidR="00E72634" w:rsidRPr="00563434">
        <w:rPr>
          <w:rFonts w:ascii="Times New Roman" w:hAnsi="Times New Roman" w:cs="Times New Roman"/>
          <w:color w:val="000000" w:themeColor="text1"/>
          <w:sz w:val="24"/>
          <w:szCs w:val="24"/>
        </w:rPr>
        <w:t>T</w:t>
      </w:r>
      <w:r w:rsidRPr="00563434">
        <w:rPr>
          <w:rFonts w:ascii="Times New Roman" w:hAnsi="Times New Roman" w:cs="Times New Roman"/>
          <w:color w:val="000000" w:themeColor="text1"/>
          <w:sz w:val="24"/>
          <w:szCs w:val="24"/>
        </w:rPr>
        <w:t xml:space="preserve">he evaluations used in gauging the </w:t>
      </w:r>
      <w:r w:rsidR="00E72634" w:rsidRPr="00563434">
        <w:rPr>
          <w:rFonts w:ascii="Times New Roman" w:hAnsi="Times New Roman" w:cs="Times New Roman"/>
          <w:color w:val="000000" w:themeColor="text1"/>
          <w:sz w:val="24"/>
          <w:szCs w:val="24"/>
        </w:rPr>
        <w:t xml:space="preserve">total value of stock index is similar to </w:t>
      </w:r>
      <w:r w:rsidRPr="00563434">
        <w:rPr>
          <w:rFonts w:ascii="Times New Roman" w:hAnsi="Times New Roman" w:cs="Times New Roman"/>
          <w:color w:val="000000" w:themeColor="text1"/>
          <w:sz w:val="24"/>
          <w:szCs w:val="24"/>
        </w:rPr>
        <w:t xml:space="preserve">the S&amp;P 500. If the company is not profitable or have no earnings, it becomes difficult to calculate the P/E ratio.  The price-earnings ratio for </w:t>
      </w:r>
      <w:proofErr w:type="spellStart"/>
      <w:r w:rsidRPr="00563434">
        <w:rPr>
          <w:rFonts w:ascii="Times New Roman" w:hAnsi="Times New Roman" w:cs="Times New Roman"/>
          <w:color w:val="000000" w:themeColor="text1"/>
          <w:sz w:val="24"/>
          <w:szCs w:val="24"/>
        </w:rPr>
        <w:t>Apple.Inc</w:t>
      </w:r>
      <w:proofErr w:type="spellEnd"/>
      <w:r w:rsidRPr="00563434">
        <w:rPr>
          <w:rFonts w:ascii="Times New Roman" w:hAnsi="Times New Roman" w:cs="Times New Roman"/>
          <w:color w:val="000000" w:themeColor="text1"/>
          <w:sz w:val="24"/>
          <w:szCs w:val="24"/>
        </w:rPr>
        <w:t xml:space="preserve"> for the two years evaluated is equivalent to 0.25 for the year 2017 and 0.26 for the year 2016. The result indicates a drop in the percentage increase in the earnings per share</w:t>
      </w:r>
      <w:r w:rsidR="0012596A" w:rsidRPr="00563434">
        <w:rPr>
          <w:rFonts w:ascii="Times New Roman" w:hAnsi="Times New Roman" w:cs="Times New Roman"/>
          <w:color w:val="000000" w:themeColor="text1"/>
          <w:sz w:val="24"/>
          <w:szCs w:val="24"/>
        </w:rPr>
        <w:t xml:space="preserve">. </w:t>
      </w:r>
    </w:p>
    <w:p w:rsidR="00563434" w:rsidRDefault="00563434" w:rsidP="006F31A3">
      <w:pPr>
        <w:spacing w:line="480" w:lineRule="auto"/>
        <w:rPr>
          <w:rFonts w:ascii="Times New Roman" w:hAnsi="Times New Roman" w:cs="Times New Roman"/>
          <w:color w:val="000000" w:themeColor="text1"/>
          <w:sz w:val="24"/>
          <w:szCs w:val="24"/>
        </w:rPr>
      </w:pPr>
    </w:p>
    <w:p w:rsidR="00563434" w:rsidRPr="00563434" w:rsidRDefault="00563434" w:rsidP="006F31A3">
      <w:pPr>
        <w:spacing w:line="480" w:lineRule="auto"/>
        <w:rPr>
          <w:rFonts w:ascii="Times New Roman" w:hAnsi="Times New Roman" w:cs="Times New Roman"/>
          <w:color w:val="000000" w:themeColor="text1"/>
          <w:sz w:val="24"/>
          <w:szCs w:val="24"/>
        </w:rPr>
      </w:pPr>
    </w:p>
    <w:p w:rsidR="00563434" w:rsidRPr="00563434" w:rsidRDefault="00563434" w:rsidP="00563434">
      <w:pPr>
        <w:spacing w:line="480" w:lineRule="auto"/>
        <w:jc w:val="center"/>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lastRenderedPageBreak/>
        <w:t>References</w:t>
      </w:r>
    </w:p>
    <w:p w:rsidR="00563434" w:rsidRPr="00563434" w:rsidRDefault="00563434" w:rsidP="00563434">
      <w:pPr>
        <w:spacing w:line="480" w:lineRule="auto"/>
        <w:ind w:left="720" w:hanging="720"/>
        <w:rPr>
          <w:rFonts w:ascii="Times New Roman" w:eastAsia="Arial Unicode MS" w:hAnsi="Times New Roman" w:cs="Times New Roman"/>
          <w:color w:val="000000"/>
          <w:sz w:val="24"/>
          <w:szCs w:val="24"/>
          <w:shd w:val="clear" w:color="auto" w:fill="FFFFFF"/>
        </w:rPr>
      </w:pPr>
      <w:r w:rsidRPr="00563434">
        <w:rPr>
          <w:rFonts w:ascii="Times New Roman" w:eastAsia="Arial Unicode MS" w:hAnsi="Times New Roman" w:cs="Times New Roman"/>
          <w:color w:val="000000"/>
          <w:sz w:val="24"/>
          <w:szCs w:val="24"/>
          <w:shd w:val="clear" w:color="auto" w:fill="FFFFFF"/>
        </w:rPr>
        <w:t>Bull, R. (2008). </w:t>
      </w:r>
      <w:r w:rsidRPr="00563434">
        <w:rPr>
          <w:rFonts w:ascii="Times New Roman" w:eastAsia="Arial Unicode MS" w:hAnsi="Times New Roman" w:cs="Times New Roman"/>
          <w:i/>
          <w:iCs/>
          <w:color w:val="000000"/>
          <w:sz w:val="24"/>
          <w:szCs w:val="24"/>
          <w:shd w:val="clear" w:color="auto" w:fill="FFFFFF"/>
        </w:rPr>
        <w:t>Financial ratios: How to use financial ratios to maximise value and success for your business</w:t>
      </w:r>
      <w:r w:rsidRPr="00563434">
        <w:rPr>
          <w:rFonts w:ascii="Times New Roman" w:eastAsia="Arial Unicode MS" w:hAnsi="Times New Roman" w:cs="Times New Roman"/>
          <w:color w:val="000000"/>
          <w:sz w:val="24"/>
          <w:szCs w:val="24"/>
          <w:shd w:val="clear" w:color="auto" w:fill="FFFFFF"/>
        </w:rPr>
        <w:t>. Amsterdam: Elsevier/CIMA Pub.</w:t>
      </w:r>
    </w:p>
    <w:p w:rsidR="00563434" w:rsidRPr="00563434" w:rsidRDefault="00563434" w:rsidP="00563434">
      <w:pPr>
        <w:spacing w:line="480" w:lineRule="auto"/>
        <w:ind w:left="720" w:hanging="720"/>
        <w:rPr>
          <w:rFonts w:ascii="Times New Roman" w:eastAsia="Arial Unicode MS" w:hAnsi="Times New Roman" w:cs="Times New Roman"/>
          <w:color w:val="000000"/>
          <w:sz w:val="24"/>
          <w:szCs w:val="24"/>
          <w:shd w:val="clear" w:color="auto" w:fill="FFFFFF"/>
        </w:rPr>
      </w:pPr>
      <w:r w:rsidRPr="00563434">
        <w:rPr>
          <w:rFonts w:ascii="Times New Roman" w:eastAsia="Arial Unicode MS" w:hAnsi="Times New Roman" w:cs="Times New Roman"/>
          <w:color w:val="000000"/>
          <w:sz w:val="24"/>
          <w:szCs w:val="24"/>
          <w:shd w:val="clear" w:color="auto" w:fill="FFFFFF"/>
        </w:rPr>
        <w:t>Tamari, M. (201</w:t>
      </w:r>
      <w:r w:rsidRPr="00563434">
        <w:rPr>
          <w:rFonts w:ascii="Times New Roman" w:eastAsia="Arial Unicode MS" w:hAnsi="Times New Roman" w:cs="Times New Roman"/>
          <w:color w:val="000000"/>
          <w:sz w:val="24"/>
          <w:szCs w:val="24"/>
          <w:shd w:val="clear" w:color="auto" w:fill="FFFFFF"/>
        </w:rPr>
        <w:t>8). </w:t>
      </w:r>
      <w:r w:rsidRPr="00563434">
        <w:rPr>
          <w:rFonts w:ascii="Times New Roman" w:eastAsia="Arial Unicode MS" w:hAnsi="Times New Roman" w:cs="Times New Roman"/>
          <w:i/>
          <w:iCs/>
          <w:color w:val="000000"/>
          <w:sz w:val="24"/>
          <w:szCs w:val="24"/>
          <w:shd w:val="clear" w:color="auto" w:fill="FFFFFF"/>
        </w:rPr>
        <w:t>Financial ratios: Analysis and prediction</w:t>
      </w:r>
      <w:r w:rsidRPr="00563434">
        <w:rPr>
          <w:rFonts w:ascii="Times New Roman" w:eastAsia="Arial Unicode MS" w:hAnsi="Times New Roman" w:cs="Times New Roman"/>
          <w:color w:val="000000"/>
          <w:sz w:val="24"/>
          <w:szCs w:val="24"/>
          <w:shd w:val="clear" w:color="auto" w:fill="FFFFFF"/>
        </w:rPr>
        <w:t xml:space="preserve">. London: P. </w:t>
      </w:r>
      <w:proofErr w:type="spellStart"/>
      <w:r w:rsidRPr="00563434">
        <w:rPr>
          <w:rFonts w:ascii="Times New Roman" w:eastAsia="Arial Unicode MS" w:hAnsi="Times New Roman" w:cs="Times New Roman"/>
          <w:color w:val="000000"/>
          <w:sz w:val="24"/>
          <w:szCs w:val="24"/>
          <w:shd w:val="clear" w:color="auto" w:fill="FFFFFF"/>
        </w:rPr>
        <w:t>Elek</w:t>
      </w:r>
      <w:proofErr w:type="spellEnd"/>
      <w:r w:rsidRPr="00563434">
        <w:rPr>
          <w:rFonts w:ascii="Times New Roman" w:eastAsia="Arial Unicode MS" w:hAnsi="Times New Roman" w:cs="Times New Roman"/>
          <w:color w:val="000000"/>
          <w:sz w:val="24"/>
          <w:szCs w:val="24"/>
          <w:shd w:val="clear" w:color="auto" w:fill="FFFFFF"/>
        </w:rPr>
        <w:t>.</w:t>
      </w:r>
    </w:p>
    <w:p w:rsidR="00563434" w:rsidRPr="00563434" w:rsidRDefault="00563434" w:rsidP="00563434">
      <w:pPr>
        <w:spacing w:line="480" w:lineRule="auto"/>
        <w:ind w:left="720" w:hanging="720"/>
        <w:rPr>
          <w:rFonts w:ascii="Times New Roman" w:hAnsi="Times New Roman" w:cs="Times New Roman"/>
          <w:color w:val="000000" w:themeColor="text1"/>
          <w:sz w:val="24"/>
          <w:szCs w:val="24"/>
        </w:rPr>
      </w:pPr>
      <w:r w:rsidRPr="00563434">
        <w:rPr>
          <w:rFonts w:ascii="Times New Roman" w:eastAsia="Arial Unicode MS" w:hAnsi="Times New Roman" w:cs="Times New Roman"/>
          <w:color w:val="000000"/>
          <w:sz w:val="24"/>
          <w:szCs w:val="24"/>
          <w:shd w:val="clear" w:color="auto" w:fill="FFFFFF"/>
        </w:rPr>
        <w:t>Gupta, L. C. (201</w:t>
      </w:r>
      <w:r w:rsidRPr="00563434">
        <w:rPr>
          <w:rFonts w:ascii="Times New Roman" w:eastAsia="Arial Unicode MS" w:hAnsi="Times New Roman" w:cs="Times New Roman"/>
          <w:color w:val="000000"/>
          <w:sz w:val="24"/>
          <w:szCs w:val="24"/>
          <w:shd w:val="clear" w:color="auto" w:fill="FFFFFF"/>
        </w:rPr>
        <w:t>3). </w:t>
      </w:r>
      <w:r w:rsidRPr="00563434">
        <w:rPr>
          <w:rFonts w:ascii="Times New Roman" w:eastAsia="Arial Unicode MS" w:hAnsi="Times New Roman" w:cs="Times New Roman"/>
          <w:i/>
          <w:iCs/>
          <w:color w:val="000000"/>
          <w:sz w:val="24"/>
          <w:szCs w:val="24"/>
          <w:shd w:val="clear" w:color="auto" w:fill="FFFFFF"/>
        </w:rPr>
        <w:t>Financial ratios for monitoring corporate sickness: Towards a more systematic approach</w:t>
      </w:r>
      <w:r w:rsidRPr="00563434">
        <w:rPr>
          <w:rFonts w:ascii="Times New Roman" w:eastAsia="Arial Unicode MS" w:hAnsi="Times New Roman" w:cs="Times New Roman"/>
          <w:color w:val="000000"/>
          <w:sz w:val="24"/>
          <w:szCs w:val="24"/>
          <w:shd w:val="clear" w:color="auto" w:fill="FFFFFF"/>
        </w:rPr>
        <w:t>. Delhi: Oxford University Press.</w:t>
      </w:r>
    </w:p>
    <w:p w:rsidR="0012596A" w:rsidRPr="00563434" w:rsidRDefault="0012596A" w:rsidP="006F31A3">
      <w:pPr>
        <w:spacing w:line="480" w:lineRule="auto"/>
        <w:rPr>
          <w:rFonts w:ascii="Times New Roman" w:hAnsi="Times New Roman" w:cs="Times New Roman"/>
          <w:color w:val="000000" w:themeColor="text1"/>
          <w:sz w:val="24"/>
          <w:szCs w:val="24"/>
        </w:rPr>
      </w:pPr>
      <w:bookmarkStart w:id="13" w:name="_GoBack"/>
      <w:bookmarkEnd w:id="13"/>
    </w:p>
    <w:p w:rsidR="0012596A" w:rsidRPr="00563434" w:rsidRDefault="0012596A" w:rsidP="006F31A3">
      <w:pPr>
        <w:spacing w:line="480" w:lineRule="auto"/>
        <w:ind w:left="720" w:hanging="720"/>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t>.</w:t>
      </w:r>
    </w:p>
    <w:p w:rsidR="0012596A" w:rsidRPr="00563434" w:rsidRDefault="0012596A" w:rsidP="006F31A3">
      <w:pPr>
        <w:spacing w:line="480" w:lineRule="auto"/>
        <w:rPr>
          <w:rFonts w:ascii="Times New Roman" w:hAnsi="Times New Roman" w:cs="Times New Roman"/>
          <w:color w:val="000000" w:themeColor="text1"/>
          <w:sz w:val="24"/>
          <w:szCs w:val="24"/>
        </w:rPr>
      </w:pPr>
    </w:p>
    <w:p w:rsidR="003348EC" w:rsidRPr="00563434" w:rsidRDefault="003348EC" w:rsidP="006F31A3">
      <w:pPr>
        <w:spacing w:line="480" w:lineRule="auto"/>
        <w:rPr>
          <w:rFonts w:ascii="Times New Roman" w:hAnsi="Times New Roman" w:cs="Times New Roman"/>
          <w:color w:val="000000" w:themeColor="text1"/>
          <w:sz w:val="24"/>
          <w:szCs w:val="24"/>
        </w:rPr>
      </w:pPr>
      <w:r w:rsidRPr="00563434">
        <w:rPr>
          <w:rFonts w:ascii="Times New Roman" w:hAnsi="Times New Roman" w:cs="Times New Roman"/>
          <w:color w:val="000000" w:themeColor="text1"/>
          <w:sz w:val="24"/>
          <w:szCs w:val="24"/>
        </w:rPr>
        <w:br/>
      </w:r>
    </w:p>
    <w:sectPr w:rsidR="003348EC" w:rsidRPr="00563434" w:rsidSect="00F763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A38" w:rsidRDefault="00635A38" w:rsidP="00F763E0">
      <w:pPr>
        <w:spacing w:after="0" w:line="240" w:lineRule="auto"/>
      </w:pPr>
      <w:r>
        <w:separator/>
      </w:r>
    </w:p>
  </w:endnote>
  <w:endnote w:type="continuationSeparator" w:id="0">
    <w:p w:rsidR="00635A38" w:rsidRDefault="00635A38" w:rsidP="00F7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A38" w:rsidRDefault="00635A38" w:rsidP="00F763E0">
      <w:pPr>
        <w:spacing w:after="0" w:line="240" w:lineRule="auto"/>
      </w:pPr>
      <w:r>
        <w:separator/>
      </w:r>
    </w:p>
  </w:footnote>
  <w:footnote w:type="continuationSeparator" w:id="0">
    <w:p w:rsidR="00635A38" w:rsidRDefault="00635A38" w:rsidP="00F76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808610"/>
      <w:docPartObj>
        <w:docPartGallery w:val="Page Numbers (Top of Page)"/>
        <w:docPartUnique/>
      </w:docPartObj>
    </w:sdtPr>
    <w:sdtEndPr/>
    <w:sdtContent>
      <w:p w:rsidR="00C14654" w:rsidRPr="00F763E0" w:rsidRDefault="00C14654" w:rsidP="00F763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FINANCIAL ANALYSIS                                                                                                          </w:t>
        </w:r>
        <w:r w:rsidRPr="00F763E0">
          <w:rPr>
            <w:rFonts w:ascii="Times New Roman" w:hAnsi="Times New Roman" w:cs="Times New Roman"/>
            <w:sz w:val="24"/>
            <w:szCs w:val="24"/>
          </w:rPr>
          <w:fldChar w:fldCharType="begin"/>
        </w:r>
        <w:r w:rsidRPr="00F763E0">
          <w:rPr>
            <w:rFonts w:ascii="Times New Roman" w:hAnsi="Times New Roman" w:cs="Times New Roman"/>
            <w:sz w:val="24"/>
            <w:szCs w:val="24"/>
          </w:rPr>
          <w:instrText xml:space="preserve"> PAGE   \* MERGEFORMAT </w:instrText>
        </w:r>
        <w:r w:rsidRPr="00F763E0">
          <w:rPr>
            <w:rFonts w:ascii="Times New Roman" w:hAnsi="Times New Roman" w:cs="Times New Roman"/>
            <w:sz w:val="24"/>
            <w:szCs w:val="24"/>
          </w:rPr>
          <w:fldChar w:fldCharType="separate"/>
        </w:r>
        <w:r w:rsidR="00563434">
          <w:rPr>
            <w:rFonts w:ascii="Times New Roman" w:hAnsi="Times New Roman" w:cs="Times New Roman"/>
            <w:noProof/>
            <w:sz w:val="24"/>
            <w:szCs w:val="24"/>
          </w:rPr>
          <w:t>7</w:t>
        </w:r>
        <w:r w:rsidRPr="00F763E0">
          <w:rPr>
            <w:rFonts w:ascii="Times New Roman" w:hAnsi="Times New Roman" w:cs="Times New Roman"/>
            <w:sz w:val="24"/>
            <w:szCs w:val="24"/>
          </w:rPr>
          <w:fldChar w:fldCharType="end"/>
        </w:r>
      </w:p>
    </w:sdtContent>
  </w:sdt>
  <w:p w:rsidR="00C14654" w:rsidRPr="00F763E0" w:rsidRDefault="00C14654" w:rsidP="00F763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654" w:rsidRPr="00F763E0" w:rsidRDefault="00C14654" w:rsidP="00F763E0">
    <w:pPr>
      <w:pStyle w:val="Header"/>
      <w:spacing w:line="480" w:lineRule="auto"/>
      <w:rPr>
        <w:rFonts w:ascii="Times New Roman" w:hAnsi="Times New Roman" w:cs="Times New Roman"/>
        <w:sz w:val="24"/>
        <w:szCs w:val="24"/>
      </w:rPr>
    </w:pPr>
    <w:r w:rsidRPr="00F763E0">
      <w:rPr>
        <w:rFonts w:ascii="Times New Roman" w:hAnsi="Times New Roman" w:cs="Times New Roman"/>
        <w:sz w:val="24"/>
        <w:szCs w:val="24"/>
      </w:rPr>
      <w:t xml:space="preserve">Running Head: </w:t>
    </w:r>
    <w:r>
      <w:rPr>
        <w:rFonts w:ascii="Times New Roman" w:hAnsi="Times New Roman" w:cs="Times New Roman"/>
        <w:sz w:val="24"/>
        <w:szCs w:val="24"/>
      </w:rPr>
      <w:t>FINANCIAL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160A"/>
    <w:multiLevelType w:val="hybridMultilevel"/>
    <w:tmpl w:val="5D167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F25524"/>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C537A"/>
    <w:multiLevelType w:val="hybridMultilevel"/>
    <w:tmpl w:val="150A6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FF53D2"/>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37FAC"/>
    <w:multiLevelType w:val="multilevel"/>
    <w:tmpl w:val="8182D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nsid w:val="38FA01B1"/>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nsid w:val="3F8C17F9"/>
    <w:multiLevelType w:val="multilevel"/>
    <w:tmpl w:val="E80A636A"/>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44ED73BB"/>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4905012E"/>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C754FB"/>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E40894"/>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1">
    <w:nsid w:val="64FF5D28"/>
    <w:multiLevelType w:val="hybridMultilevel"/>
    <w:tmpl w:val="21D06B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A32841"/>
    <w:multiLevelType w:val="hybridMultilevel"/>
    <w:tmpl w:val="DFE4C160"/>
    <w:lvl w:ilvl="0" w:tplc="6AA0E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E381E43"/>
    <w:multiLevelType w:val="multilevel"/>
    <w:tmpl w:val="0ABE6C9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72196DAD"/>
    <w:multiLevelType w:val="hybridMultilevel"/>
    <w:tmpl w:val="7F2C5F3A"/>
    <w:lvl w:ilvl="0" w:tplc="97F04B8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5"/>
  </w:num>
  <w:num w:numId="5">
    <w:abstractNumId w:val="9"/>
  </w:num>
  <w:num w:numId="6">
    <w:abstractNumId w:val="10"/>
  </w:num>
  <w:num w:numId="7">
    <w:abstractNumId w:val="3"/>
  </w:num>
  <w:num w:numId="8">
    <w:abstractNumId w:val="13"/>
  </w:num>
  <w:num w:numId="9">
    <w:abstractNumId w:val="2"/>
  </w:num>
  <w:num w:numId="10">
    <w:abstractNumId w:val="0"/>
  </w:num>
  <w:num w:numId="11">
    <w:abstractNumId w:val="12"/>
  </w:num>
  <w:num w:numId="12">
    <w:abstractNumId w:val="11"/>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LM0NjMyMzU3NzFW0lEKTi0uzszPAykwqgUAHsyBqSwAAAA="/>
  </w:docVars>
  <w:rsids>
    <w:rsidRoot w:val="009E7D9D"/>
    <w:rsid w:val="000173E1"/>
    <w:rsid w:val="0007427F"/>
    <w:rsid w:val="00086BCD"/>
    <w:rsid w:val="0009497A"/>
    <w:rsid w:val="00097E77"/>
    <w:rsid w:val="000D626F"/>
    <w:rsid w:val="000E5027"/>
    <w:rsid w:val="000F54F5"/>
    <w:rsid w:val="00104094"/>
    <w:rsid w:val="001153EB"/>
    <w:rsid w:val="0012596A"/>
    <w:rsid w:val="00153912"/>
    <w:rsid w:val="001836F1"/>
    <w:rsid w:val="001954AE"/>
    <w:rsid w:val="001B7574"/>
    <w:rsid w:val="001D470C"/>
    <w:rsid w:val="001E60B9"/>
    <w:rsid w:val="001F479C"/>
    <w:rsid w:val="00217678"/>
    <w:rsid w:val="0022204B"/>
    <w:rsid w:val="00295EF7"/>
    <w:rsid w:val="002C1FAD"/>
    <w:rsid w:val="002E0502"/>
    <w:rsid w:val="002F44BD"/>
    <w:rsid w:val="00306391"/>
    <w:rsid w:val="00312AFE"/>
    <w:rsid w:val="0031678C"/>
    <w:rsid w:val="003348EC"/>
    <w:rsid w:val="003951C4"/>
    <w:rsid w:val="003A636D"/>
    <w:rsid w:val="003B7013"/>
    <w:rsid w:val="003E288C"/>
    <w:rsid w:val="003F481F"/>
    <w:rsid w:val="0041110A"/>
    <w:rsid w:val="00465C41"/>
    <w:rsid w:val="00472273"/>
    <w:rsid w:val="004942D9"/>
    <w:rsid w:val="004B4C18"/>
    <w:rsid w:val="004F6A06"/>
    <w:rsid w:val="005338D6"/>
    <w:rsid w:val="00551E98"/>
    <w:rsid w:val="00563434"/>
    <w:rsid w:val="00567230"/>
    <w:rsid w:val="005E7DEA"/>
    <w:rsid w:val="0062162D"/>
    <w:rsid w:val="006230CC"/>
    <w:rsid w:val="00634966"/>
    <w:rsid w:val="00635A38"/>
    <w:rsid w:val="00692829"/>
    <w:rsid w:val="00692A3B"/>
    <w:rsid w:val="006B10E3"/>
    <w:rsid w:val="006F31A3"/>
    <w:rsid w:val="00713F71"/>
    <w:rsid w:val="00733892"/>
    <w:rsid w:val="00737033"/>
    <w:rsid w:val="00737391"/>
    <w:rsid w:val="007755DA"/>
    <w:rsid w:val="007B62F4"/>
    <w:rsid w:val="007C0E98"/>
    <w:rsid w:val="007C42C7"/>
    <w:rsid w:val="00862737"/>
    <w:rsid w:val="00864C37"/>
    <w:rsid w:val="00872C15"/>
    <w:rsid w:val="008867B9"/>
    <w:rsid w:val="008936B4"/>
    <w:rsid w:val="008A021C"/>
    <w:rsid w:val="008D69A2"/>
    <w:rsid w:val="009201CE"/>
    <w:rsid w:val="009375F9"/>
    <w:rsid w:val="00944493"/>
    <w:rsid w:val="0097045E"/>
    <w:rsid w:val="00991101"/>
    <w:rsid w:val="009A6E1E"/>
    <w:rsid w:val="009B7184"/>
    <w:rsid w:val="009E5DA3"/>
    <w:rsid w:val="009E7D9D"/>
    <w:rsid w:val="00A601F7"/>
    <w:rsid w:val="00A7139C"/>
    <w:rsid w:val="00A7679B"/>
    <w:rsid w:val="00A811AD"/>
    <w:rsid w:val="00AD2FF8"/>
    <w:rsid w:val="00AF119D"/>
    <w:rsid w:val="00BB0241"/>
    <w:rsid w:val="00BC53BA"/>
    <w:rsid w:val="00BE0EE3"/>
    <w:rsid w:val="00BE449D"/>
    <w:rsid w:val="00C14654"/>
    <w:rsid w:val="00C25CCB"/>
    <w:rsid w:val="00CD0098"/>
    <w:rsid w:val="00D077B6"/>
    <w:rsid w:val="00D46725"/>
    <w:rsid w:val="00DA262A"/>
    <w:rsid w:val="00DE1019"/>
    <w:rsid w:val="00E0289D"/>
    <w:rsid w:val="00E509F3"/>
    <w:rsid w:val="00E72634"/>
    <w:rsid w:val="00E75F36"/>
    <w:rsid w:val="00EC7100"/>
    <w:rsid w:val="00EF79EA"/>
    <w:rsid w:val="00F14D1A"/>
    <w:rsid w:val="00F53695"/>
    <w:rsid w:val="00F763E0"/>
    <w:rsid w:val="00FA7F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D79740-0996-4097-AC4D-B9446CC3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574"/>
  </w:style>
  <w:style w:type="paragraph" w:styleId="Heading1">
    <w:name w:val="heading 1"/>
    <w:basedOn w:val="Normal"/>
    <w:next w:val="Normal"/>
    <w:link w:val="Heading1Char"/>
    <w:uiPriority w:val="9"/>
    <w:qFormat/>
    <w:rsid w:val="0021767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39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3E0"/>
  </w:style>
  <w:style w:type="paragraph" w:styleId="Footer">
    <w:name w:val="footer"/>
    <w:basedOn w:val="Normal"/>
    <w:link w:val="FooterChar"/>
    <w:uiPriority w:val="99"/>
    <w:unhideWhenUsed/>
    <w:rsid w:val="00F76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3E0"/>
  </w:style>
  <w:style w:type="paragraph" w:styleId="ListParagraph">
    <w:name w:val="List Paragraph"/>
    <w:basedOn w:val="Normal"/>
    <w:uiPriority w:val="34"/>
    <w:qFormat/>
    <w:rsid w:val="006B10E3"/>
    <w:pPr>
      <w:ind w:left="720"/>
      <w:contextualSpacing/>
    </w:pPr>
  </w:style>
  <w:style w:type="character" w:customStyle="1" w:styleId="Heading1Char">
    <w:name w:val="Heading 1 Char"/>
    <w:basedOn w:val="DefaultParagraphFont"/>
    <w:link w:val="Heading1"/>
    <w:uiPriority w:val="9"/>
    <w:rsid w:val="0021767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17678"/>
    <w:pPr>
      <w:spacing w:before="480"/>
      <w:outlineLvl w:val="9"/>
    </w:pPr>
    <w:rPr>
      <w:b/>
      <w:bCs/>
      <w:sz w:val="28"/>
      <w:szCs w:val="28"/>
      <w:lang w:val="en-US" w:eastAsia="ja-JP"/>
    </w:rPr>
  </w:style>
  <w:style w:type="paragraph" w:styleId="TOC2">
    <w:name w:val="toc 2"/>
    <w:basedOn w:val="Normal"/>
    <w:next w:val="Normal"/>
    <w:autoRedefine/>
    <w:uiPriority w:val="39"/>
    <w:unhideWhenUsed/>
    <w:qFormat/>
    <w:rsid w:val="004B4C18"/>
    <w:pPr>
      <w:numPr>
        <w:numId w:val="6"/>
      </w:numPr>
      <w:spacing w:after="100"/>
    </w:pPr>
    <w:rPr>
      <w:rFonts w:eastAsiaTheme="minorEastAsia"/>
      <w:b/>
      <w:lang w:val="en-US" w:eastAsia="ja-JP"/>
    </w:rPr>
  </w:style>
  <w:style w:type="paragraph" w:styleId="TOC1">
    <w:name w:val="toc 1"/>
    <w:basedOn w:val="Normal"/>
    <w:next w:val="Normal"/>
    <w:autoRedefine/>
    <w:uiPriority w:val="39"/>
    <w:unhideWhenUsed/>
    <w:qFormat/>
    <w:rsid w:val="00217678"/>
    <w:pPr>
      <w:spacing w:after="100"/>
    </w:pPr>
    <w:rPr>
      <w:rFonts w:eastAsiaTheme="minorEastAsia"/>
      <w:lang w:val="en-US" w:eastAsia="ja-JP"/>
    </w:rPr>
  </w:style>
  <w:style w:type="paragraph" w:styleId="TOC3">
    <w:name w:val="toc 3"/>
    <w:basedOn w:val="Normal"/>
    <w:next w:val="Normal"/>
    <w:autoRedefine/>
    <w:uiPriority w:val="39"/>
    <w:unhideWhenUsed/>
    <w:qFormat/>
    <w:rsid w:val="00692829"/>
    <w:pPr>
      <w:spacing w:after="100"/>
    </w:pPr>
    <w:rPr>
      <w:rFonts w:eastAsiaTheme="minorEastAsia"/>
      <w:lang w:val="en-US" w:eastAsia="ja-JP"/>
    </w:rPr>
  </w:style>
  <w:style w:type="character" w:styleId="Hyperlink">
    <w:name w:val="Hyperlink"/>
    <w:basedOn w:val="DefaultParagraphFont"/>
    <w:uiPriority w:val="99"/>
    <w:unhideWhenUsed/>
    <w:rsid w:val="00217678"/>
    <w:rPr>
      <w:color w:val="0000FF" w:themeColor="hyperlink"/>
      <w:u w:val="single"/>
    </w:rPr>
  </w:style>
  <w:style w:type="paragraph" w:styleId="BalloonText">
    <w:name w:val="Balloon Text"/>
    <w:basedOn w:val="Normal"/>
    <w:link w:val="BalloonTextChar"/>
    <w:uiPriority w:val="99"/>
    <w:semiHidden/>
    <w:unhideWhenUsed/>
    <w:rsid w:val="00BE0E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EE3"/>
    <w:rPr>
      <w:rFonts w:ascii="Tahoma" w:hAnsi="Tahoma" w:cs="Tahoma"/>
      <w:sz w:val="16"/>
      <w:szCs w:val="16"/>
    </w:rPr>
  </w:style>
  <w:style w:type="character" w:customStyle="1" w:styleId="Heading2Char">
    <w:name w:val="Heading 2 Char"/>
    <w:basedOn w:val="DefaultParagraphFont"/>
    <w:link w:val="Heading2"/>
    <w:uiPriority w:val="9"/>
    <w:rsid w:val="00153912"/>
    <w:rPr>
      <w:rFonts w:asciiTheme="majorHAnsi" w:eastAsiaTheme="majorEastAsia" w:hAnsiTheme="majorHAnsi" w:cstheme="majorBidi"/>
      <w:color w:val="365F91" w:themeColor="accent1" w:themeShade="BF"/>
      <w:sz w:val="26"/>
      <w:szCs w:val="26"/>
    </w:rPr>
  </w:style>
  <w:style w:type="character" w:customStyle="1" w:styleId="definition-url">
    <w:name w:val="definition-url"/>
    <w:basedOn w:val="DefaultParagraphFont"/>
    <w:rsid w:val="00E0289D"/>
  </w:style>
  <w:style w:type="paragraph" w:styleId="NormalWeb">
    <w:name w:val="Normal (Web)"/>
    <w:basedOn w:val="Normal"/>
    <w:uiPriority w:val="99"/>
    <w:semiHidden/>
    <w:unhideWhenUsed/>
    <w:rsid w:val="00C1465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189988">
      <w:bodyDiv w:val="1"/>
      <w:marLeft w:val="0"/>
      <w:marRight w:val="0"/>
      <w:marTop w:val="0"/>
      <w:marBottom w:val="0"/>
      <w:divBdr>
        <w:top w:val="none" w:sz="0" w:space="0" w:color="auto"/>
        <w:left w:val="none" w:sz="0" w:space="0" w:color="auto"/>
        <w:bottom w:val="none" w:sz="0" w:space="0" w:color="auto"/>
        <w:right w:val="none" w:sz="0" w:space="0" w:color="auto"/>
      </w:divBdr>
      <w:divsChild>
        <w:div w:id="1189567378">
          <w:marLeft w:val="0"/>
          <w:marRight w:val="0"/>
          <w:marTop w:val="0"/>
          <w:marBottom w:val="0"/>
          <w:divBdr>
            <w:top w:val="none" w:sz="0" w:space="0" w:color="auto"/>
            <w:left w:val="none" w:sz="0" w:space="0" w:color="auto"/>
            <w:bottom w:val="none" w:sz="0" w:space="0" w:color="auto"/>
            <w:right w:val="none" w:sz="0" w:space="0" w:color="auto"/>
          </w:divBdr>
          <w:divsChild>
            <w:div w:id="917056830">
              <w:marLeft w:val="0"/>
              <w:marRight w:val="0"/>
              <w:marTop w:val="165"/>
              <w:marBottom w:val="0"/>
              <w:divBdr>
                <w:top w:val="none" w:sz="0" w:space="0" w:color="auto"/>
                <w:left w:val="none" w:sz="0" w:space="0" w:color="auto"/>
                <w:bottom w:val="none" w:sz="0" w:space="0" w:color="auto"/>
                <w:right w:val="none" w:sz="0" w:space="0" w:color="auto"/>
              </w:divBdr>
              <w:divsChild>
                <w:div w:id="1773011396">
                  <w:marLeft w:val="0"/>
                  <w:marRight w:val="0"/>
                  <w:marTop w:val="0"/>
                  <w:marBottom w:val="0"/>
                  <w:divBdr>
                    <w:top w:val="none" w:sz="0" w:space="0" w:color="auto"/>
                    <w:left w:val="none" w:sz="0" w:space="0" w:color="auto"/>
                    <w:bottom w:val="none" w:sz="0" w:space="0" w:color="auto"/>
                    <w:right w:val="none" w:sz="0" w:space="0" w:color="auto"/>
                  </w:divBdr>
                  <w:divsChild>
                    <w:div w:id="1500461069">
                      <w:marLeft w:val="0"/>
                      <w:marRight w:val="0"/>
                      <w:marTop w:val="0"/>
                      <w:marBottom w:val="0"/>
                      <w:divBdr>
                        <w:top w:val="none" w:sz="0" w:space="0" w:color="auto"/>
                        <w:left w:val="none" w:sz="0" w:space="0" w:color="auto"/>
                        <w:bottom w:val="none" w:sz="0" w:space="0" w:color="auto"/>
                        <w:right w:val="none" w:sz="0" w:space="0" w:color="auto"/>
                      </w:divBdr>
                      <w:divsChild>
                        <w:div w:id="894509861">
                          <w:marLeft w:val="0"/>
                          <w:marRight w:val="0"/>
                          <w:marTop w:val="0"/>
                          <w:marBottom w:val="0"/>
                          <w:divBdr>
                            <w:top w:val="none" w:sz="0" w:space="0" w:color="auto"/>
                            <w:left w:val="none" w:sz="0" w:space="0" w:color="auto"/>
                            <w:bottom w:val="none" w:sz="0" w:space="0" w:color="auto"/>
                            <w:right w:val="none" w:sz="0" w:space="0" w:color="auto"/>
                          </w:divBdr>
                          <w:divsChild>
                            <w:div w:id="1328552559">
                              <w:marLeft w:val="0"/>
                              <w:marRight w:val="0"/>
                              <w:marTop w:val="0"/>
                              <w:marBottom w:val="0"/>
                              <w:divBdr>
                                <w:top w:val="none" w:sz="0" w:space="0" w:color="auto"/>
                                <w:left w:val="none" w:sz="0" w:space="0" w:color="auto"/>
                                <w:bottom w:val="none" w:sz="0" w:space="0" w:color="auto"/>
                                <w:right w:val="none" w:sz="0" w:space="0" w:color="auto"/>
                              </w:divBdr>
                              <w:divsChild>
                                <w:div w:id="1185292499">
                                  <w:marLeft w:val="0"/>
                                  <w:marRight w:val="0"/>
                                  <w:marTop w:val="0"/>
                                  <w:marBottom w:val="0"/>
                                  <w:divBdr>
                                    <w:top w:val="none" w:sz="0" w:space="0" w:color="auto"/>
                                    <w:left w:val="none" w:sz="0" w:space="0" w:color="auto"/>
                                    <w:bottom w:val="none" w:sz="0" w:space="0" w:color="auto"/>
                                    <w:right w:val="none" w:sz="0" w:space="0" w:color="auto"/>
                                  </w:divBdr>
                                  <w:divsChild>
                                    <w:div w:id="807012094">
                                      <w:marLeft w:val="0"/>
                                      <w:marRight w:val="0"/>
                                      <w:marTop w:val="0"/>
                                      <w:marBottom w:val="0"/>
                                      <w:divBdr>
                                        <w:top w:val="none" w:sz="0" w:space="0" w:color="auto"/>
                                        <w:left w:val="none" w:sz="0" w:space="0" w:color="auto"/>
                                        <w:bottom w:val="none" w:sz="0" w:space="0" w:color="auto"/>
                                        <w:right w:val="none" w:sz="0" w:space="0" w:color="auto"/>
                                      </w:divBdr>
                                      <w:divsChild>
                                        <w:div w:id="834878403">
                                          <w:marLeft w:val="0"/>
                                          <w:marRight w:val="0"/>
                                          <w:marTop w:val="0"/>
                                          <w:marBottom w:val="0"/>
                                          <w:divBdr>
                                            <w:top w:val="none" w:sz="0" w:space="0" w:color="auto"/>
                                            <w:left w:val="none" w:sz="0" w:space="0" w:color="auto"/>
                                            <w:bottom w:val="none" w:sz="0" w:space="0" w:color="auto"/>
                                            <w:right w:val="none" w:sz="0" w:space="0" w:color="auto"/>
                                          </w:divBdr>
                                          <w:divsChild>
                                            <w:div w:id="494346340">
                                              <w:marLeft w:val="0"/>
                                              <w:marRight w:val="0"/>
                                              <w:marTop w:val="0"/>
                                              <w:marBottom w:val="0"/>
                                              <w:divBdr>
                                                <w:top w:val="none" w:sz="0" w:space="0" w:color="auto"/>
                                                <w:left w:val="none" w:sz="0" w:space="0" w:color="auto"/>
                                                <w:bottom w:val="none" w:sz="0" w:space="0" w:color="auto"/>
                                                <w:right w:val="none" w:sz="0" w:space="0" w:color="auto"/>
                                              </w:divBdr>
                                              <w:divsChild>
                                                <w:div w:id="225651779">
                                                  <w:marLeft w:val="0"/>
                                                  <w:marRight w:val="0"/>
                                                  <w:marTop w:val="0"/>
                                                  <w:marBottom w:val="0"/>
                                                  <w:divBdr>
                                                    <w:top w:val="none" w:sz="0" w:space="0" w:color="auto"/>
                                                    <w:left w:val="none" w:sz="0" w:space="0" w:color="auto"/>
                                                    <w:bottom w:val="none" w:sz="0" w:space="0" w:color="auto"/>
                                                    <w:right w:val="none" w:sz="0" w:space="0" w:color="auto"/>
                                                  </w:divBdr>
                                                  <w:divsChild>
                                                    <w:div w:id="1029993924">
                                                      <w:marLeft w:val="0"/>
                                                      <w:marRight w:val="0"/>
                                                      <w:marTop w:val="0"/>
                                                      <w:marBottom w:val="0"/>
                                                      <w:divBdr>
                                                        <w:top w:val="none" w:sz="0" w:space="0" w:color="auto"/>
                                                        <w:left w:val="none" w:sz="0" w:space="0" w:color="auto"/>
                                                        <w:bottom w:val="none" w:sz="0" w:space="0" w:color="auto"/>
                                                        <w:right w:val="none" w:sz="0" w:space="0" w:color="auto"/>
                                                      </w:divBdr>
                                                      <w:divsChild>
                                                        <w:div w:id="1793398710">
                                                          <w:marLeft w:val="0"/>
                                                          <w:marRight w:val="0"/>
                                                          <w:marTop w:val="0"/>
                                                          <w:marBottom w:val="0"/>
                                                          <w:divBdr>
                                                            <w:top w:val="none" w:sz="0" w:space="0" w:color="auto"/>
                                                            <w:left w:val="none" w:sz="0" w:space="0" w:color="auto"/>
                                                            <w:bottom w:val="none" w:sz="0" w:space="0" w:color="auto"/>
                                                            <w:right w:val="none" w:sz="0" w:space="0" w:color="auto"/>
                                                          </w:divBdr>
                                                          <w:divsChild>
                                                            <w:div w:id="1559170482">
                                                              <w:marLeft w:val="0"/>
                                                              <w:marRight w:val="339"/>
                                                              <w:marTop w:val="0"/>
                                                              <w:marBottom w:val="0"/>
                                                              <w:divBdr>
                                                                <w:top w:val="none" w:sz="0" w:space="0" w:color="auto"/>
                                                                <w:left w:val="none" w:sz="0" w:space="0" w:color="auto"/>
                                                                <w:bottom w:val="none" w:sz="0" w:space="0" w:color="auto"/>
                                                                <w:right w:val="none" w:sz="0" w:space="0" w:color="auto"/>
                                                              </w:divBdr>
                                                              <w:divsChild>
                                                                <w:div w:id="392654091">
                                                                  <w:marLeft w:val="0"/>
                                                                  <w:marRight w:val="0"/>
                                                                  <w:marTop w:val="0"/>
                                                                  <w:marBottom w:val="0"/>
                                                                  <w:divBdr>
                                                                    <w:top w:val="none" w:sz="0" w:space="0" w:color="auto"/>
                                                                    <w:left w:val="none" w:sz="0" w:space="0" w:color="auto"/>
                                                                    <w:bottom w:val="none" w:sz="0" w:space="0" w:color="auto"/>
                                                                    <w:right w:val="none" w:sz="0" w:space="0" w:color="auto"/>
                                                                  </w:divBdr>
                                                                  <w:divsChild>
                                                                    <w:div w:id="107435007">
                                                                      <w:marLeft w:val="0"/>
                                                                      <w:marRight w:val="0"/>
                                                                      <w:marTop w:val="0"/>
                                                                      <w:marBottom w:val="0"/>
                                                                      <w:divBdr>
                                                                        <w:top w:val="none" w:sz="0" w:space="0" w:color="auto"/>
                                                                        <w:left w:val="none" w:sz="0" w:space="0" w:color="auto"/>
                                                                        <w:bottom w:val="none" w:sz="0" w:space="0" w:color="auto"/>
                                                                        <w:right w:val="none" w:sz="0" w:space="0" w:color="auto"/>
                                                                      </w:divBdr>
                                                                      <w:divsChild>
                                                                        <w:div w:id="244464794">
                                                                          <w:marLeft w:val="0"/>
                                                                          <w:marRight w:val="0"/>
                                                                          <w:marTop w:val="0"/>
                                                                          <w:marBottom w:val="0"/>
                                                                          <w:divBdr>
                                                                            <w:top w:val="none" w:sz="0" w:space="0" w:color="auto"/>
                                                                            <w:left w:val="none" w:sz="0" w:space="0" w:color="auto"/>
                                                                            <w:bottom w:val="none" w:sz="0" w:space="0" w:color="auto"/>
                                                                            <w:right w:val="none" w:sz="0" w:space="0" w:color="auto"/>
                                                                          </w:divBdr>
                                                                        </w:div>
                                                                      </w:divsChild>
                                                                    </w:div>
                                                                    <w:div w:id="767190537">
                                                                      <w:marLeft w:val="0"/>
                                                                      <w:marRight w:val="0"/>
                                                                      <w:marTop w:val="0"/>
                                                                      <w:marBottom w:val="0"/>
                                                                      <w:divBdr>
                                                                        <w:top w:val="none" w:sz="0" w:space="0" w:color="auto"/>
                                                                        <w:left w:val="none" w:sz="0" w:space="0" w:color="auto"/>
                                                                        <w:bottom w:val="none" w:sz="0" w:space="0" w:color="auto"/>
                                                                        <w:right w:val="none" w:sz="0" w:space="0" w:color="auto"/>
                                                                      </w:divBdr>
                                                                      <w:divsChild>
                                                                        <w:div w:id="1076365724">
                                                                          <w:marLeft w:val="0"/>
                                                                          <w:marRight w:val="0"/>
                                                                          <w:marTop w:val="0"/>
                                                                          <w:marBottom w:val="0"/>
                                                                          <w:divBdr>
                                                                            <w:top w:val="none" w:sz="0" w:space="0" w:color="auto"/>
                                                                            <w:left w:val="none" w:sz="0" w:space="0" w:color="auto"/>
                                                                            <w:bottom w:val="none" w:sz="0" w:space="0" w:color="auto"/>
                                                                            <w:right w:val="none" w:sz="0" w:space="0" w:color="auto"/>
                                                                          </w:divBdr>
                                                                          <w:divsChild>
                                                                            <w:div w:id="1975259365">
                                                                              <w:marLeft w:val="0"/>
                                                                              <w:marRight w:val="0"/>
                                                                              <w:marTop w:val="0"/>
                                                                              <w:marBottom w:val="0"/>
                                                                              <w:divBdr>
                                                                                <w:top w:val="none" w:sz="0" w:space="0" w:color="auto"/>
                                                                                <w:left w:val="none" w:sz="0" w:space="0" w:color="auto"/>
                                                                                <w:bottom w:val="none" w:sz="0" w:space="0" w:color="auto"/>
                                                                                <w:right w:val="none" w:sz="0" w:space="0" w:color="auto"/>
                                                                              </w:divBdr>
                                                                              <w:divsChild>
                                                                                <w:div w:id="1265923013">
                                                                                  <w:marLeft w:val="0"/>
                                                                                  <w:marRight w:val="0"/>
                                                                                  <w:marTop w:val="0"/>
                                                                                  <w:marBottom w:val="0"/>
                                                                                  <w:divBdr>
                                                                                    <w:top w:val="none" w:sz="0" w:space="0" w:color="auto"/>
                                                                                    <w:left w:val="none" w:sz="0" w:space="0" w:color="auto"/>
                                                                                    <w:bottom w:val="none" w:sz="0" w:space="0" w:color="auto"/>
                                                                                    <w:right w:val="none" w:sz="0" w:space="0" w:color="auto"/>
                                                                                  </w:divBdr>
                                                                                  <w:divsChild>
                                                                                    <w:div w:id="1285308322">
                                                                                      <w:marLeft w:val="0"/>
                                                                                      <w:marRight w:val="0"/>
                                                                                      <w:marTop w:val="0"/>
                                                                                      <w:marBottom w:val="0"/>
                                                                                      <w:divBdr>
                                                                                        <w:top w:val="none" w:sz="0" w:space="0" w:color="auto"/>
                                                                                        <w:left w:val="none" w:sz="0" w:space="0" w:color="auto"/>
                                                                                        <w:bottom w:val="none" w:sz="0" w:space="0" w:color="auto"/>
                                                                                        <w:right w:val="none" w:sz="0" w:space="0" w:color="auto"/>
                                                                                      </w:divBdr>
                                                                                      <w:divsChild>
                                                                                        <w:div w:id="1405492034">
                                                                                          <w:marLeft w:val="0"/>
                                                                                          <w:marRight w:val="0"/>
                                                                                          <w:marTop w:val="0"/>
                                                                                          <w:marBottom w:val="600"/>
                                                                                          <w:divBdr>
                                                                                            <w:top w:val="none" w:sz="0" w:space="0" w:color="auto"/>
                                                                                            <w:left w:val="none" w:sz="0" w:space="0" w:color="auto"/>
                                                                                            <w:bottom w:val="none" w:sz="0" w:space="0" w:color="auto"/>
                                                                                            <w:right w:val="none" w:sz="0" w:space="0" w:color="auto"/>
                                                                                          </w:divBdr>
                                                                                          <w:divsChild>
                                                                                            <w:div w:id="17661649">
                                                                                              <w:marLeft w:val="0"/>
                                                                                              <w:marRight w:val="0"/>
                                                                                              <w:marTop w:val="0"/>
                                                                                              <w:marBottom w:val="0"/>
                                                                                              <w:divBdr>
                                                                                                <w:top w:val="none" w:sz="0" w:space="0" w:color="auto"/>
                                                                                                <w:left w:val="none" w:sz="0" w:space="0" w:color="auto"/>
                                                                                                <w:bottom w:val="none" w:sz="0" w:space="0" w:color="auto"/>
                                                                                                <w:right w:val="none" w:sz="0" w:space="0" w:color="auto"/>
                                                                                              </w:divBdr>
                                                                                            </w:div>
                                                                                          </w:divsChild>
                                                                                        </w:div>
                                                                                        <w:div w:id="1802113538">
                                                                                          <w:marLeft w:val="0"/>
                                                                                          <w:marRight w:val="0"/>
                                                                                          <w:marTop w:val="0"/>
                                                                                          <w:marBottom w:val="600"/>
                                                                                          <w:divBdr>
                                                                                            <w:top w:val="none" w:sz="0" w:space="0" w:color="auto"/>
                                                                                            <w:left w:val="none" w:sz="0" w:space="0" w:color="auto"/>
                                                                                            <w:bottom w:val="none" w:sz="0" w:space="0" w:color="auto"/>
                                                                                            <w:right w:val="none" w:sz="0" w:space="0" w:color="auto"/>
                                                                                          </w:divBdr>
                                                                                          <w:divsChild>
                                                                                            <w:div w:id="932281182">
                                                                                              <w:marLeft w:val="0"/>
                                                                                              <w:marRight w:val="0"/>
                                                                                              <w:marTop w:val="0"/>
                                                                                              <w:marBottom w:val="0"/>
                                                                                              <w:divBdr>
                                                                                                <w:top w:val="none" w:sz="0" w:space="0" w:color="auto"/>
                                                                                                <w:left w:val="none" w:sz="0" w:space="0" w:color="auto"/>
                                                                                                <w:bottom w:val="none" w:sz="0" w:space="0" w:color="auto"/>
                                                                                                <w:right w:val="none" w:sz="0" w:space="0" w:color="auto"/>
                                                                                              </w:divBdr>
                                                                                            </w:div>
                                                                                          </w:divsChild>
                                                                                        </w:div>
                                                                                        <w:div w:id="1917589277">
                                                                                          <w:marLeft w:val="0"/>
                                                                                          <w:marRight w:val="0"/>
                                                                                          <w:marTop w:val="0"/>
                                                                                          <w:marBottom w:val="0"/>
                                                                                          <w:divBdr>
                                                                                            <w:top w:val="none" w:sz="0" w:space="0" w:color="auto"/>
                                                                                            <w:left w:val="none" w:sz="0" w:space="0" w:color="auto"/>
                                                                                            <w:bottom w:val="none" w:sz="0" w:space="0" w:color="auto"/>
                                                                                            <w:right w:val="none" w:sz="0" w:space="0" w:color="auto"/>
                                                                                          </w:divBdr>
                                                                                          <w:divsChild>
                                                                                            <w:div w:id="174830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50163">
                                                                      <w:marLeft w:val="0"/>
                                                                      <w:marRight w:val="0"/>
                                                                      <w:marTop w:val="0"/>
                                                                      <w:marBottom w:val="0"/>
                                                                      <w:divBdr>
                                                                        <w:top w:val="none" w:sz="0" w:space="0" w:color="auto"/>
                                                                        <w:left w:val="none" w:sz="0" w:space="0" w:color="auto"/>
                                                                        <w:bottom w:val="none" w:sz="0" w:space="0" w:color="auto"/>
                                                                        <w:right w:val="none" w:sz="0" w:space="0" w:color="auto"/>
                                                                      </w:divBdr>
                                                                      <w:divsChild>
                                                                        <w:div w:id="917205323">
                                                                          <w:marLeft w:val="0"/>
                                                                          <w:marRight w:val="0"/>
                                                                          <w:marTop w:val="0"/>
                                                                          <w:marBottom w:val="0"/>
                                                                          <w:divBdr>
                                                                            <w:top w:val="none" w:sz="0" w:space="0" w:color="auto"/>
                                                                            <w:left w:val="none" w:sz="0" w:space="0" w:color="auto"/>
                                                                            <w:bottom w:val="none" w:sz="0" w:space="0" w:color="auto"/>
                                                                            <w:right w:val="none" w:sz="0" w:space="0" w:color="auto"/>
                                                                          </w:divBdr>
                                                                          <w:divsChild>
                                                                            <w:div w:id="1404521082">
                                                                              <w:marLeft w:val="0"/>
                                                                              <w:marRight w:val="0"/>
                                                                              <w:marTop w:val="0"/>
                                                                              <w:marBottom w:val="0"/>
                                                                              <w:divBdr>
                                                                                <w:top w:val="none" w:sz="0" w:space="0" w:color="auto"/>
                                                                                <w:left w:val="none" w:sz="0" w:space="0" w:color="auto"/>
                                                                                <w:bottom w:val="none" w:sz="0" w:space="0" w:color="auto"/>
                                                                                <w:right w:val="none" w:sz="0" w:space="0" w:color="auto"/>
                                                                              </w:divBdr>
                                                                              <w:divsChild>
                                                                                <w:div w:id="1054160108">
                                                                                  <w:marLeft w:val="0"/>
                                                                                  <w:marRight w:val="0"/>
                                                                                  <w:marTop w:val="0"/>
                                                                                  <w:marBottom w:val="0"/>
                                                                                  <w:divBdr>
                                                                                    <w:top w:val="none" w:sz="0" w:space="0" w:color="auto"/>
                                                                                    <w:left w:val="none" w:sz="0" w:space="0" w:color="auto"/>
                                                                                    <w:bottom w:val="none" w:sz="0" w:space="0" w:color="auto"/>
                                                                                    <w:right w:val="none" w:sz="0" w:space="0" w:color="auto"/>
                                                                                  </w:divBdr>
                                                                                  <w:divsChild>
                                                                                    <w:div w:id="1564289415">
                                                                                      <w:marLeft w:val="0"/>
                                                                                      <w:marRight w:val="0"/>
                                                                                      <w:marTop w:val="0"/>
                                                                                      <w:marBottom w:val="0"/>
                                                                                      <w:divBdr>
                                                                                        <w:top w:val="none" w:sz="0" w:space="0" w:color="auto"/>
                                                                                        <w:left w:val="none" w:sz="0" w:space="0" w:color="auto"/>
                                                                                        <w:bottom w:val="none" w:sz="0" w:space="0" w:color="auto"/>
                                                                                        <w:right w:val="none" w:sz="0" w:space="0" w:color="auto"/>
                                                                                      </w:divBdr>
                                                                                      <w:divsChild>
                                                                                        <w:div w:id="596208189">
                                                                                          <w:marLeft w:val="0"/>
                                                                                          <w:marRight w:val="0"/>
                                                                                          <w:marTop w:val="0"/>
                                                                                          <w:marBottom w:val="0"/>
                                                                                          <w:divBdr>
                                                                                            <w:top w:val="none" w:sz="0" w:space="0" w:color="auto"/>
                                                                                            <w:left w:val="none" w:sz="0" w:space="0" w:color="auto"/>
                                                                                            <w:bottom w:val="single" w:sz="6" w:space="4" w:color="D1D1D1"/>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2540561">
          <w:marLeft w:val="0"/>
          <w:marRight w:val="0"/>
          <w:marTop w:val="0"/>
          <w:marBottom w:val="0"/>
          <w:divBdr>
            <w:top w:val="single" w:sz="18" w:space="0" w:color="5FADC0"/>
            <w:left w:val="none" w:sz="0" w:space="0" w:color="auto"/>
            <w:bottom w:val="none" w:sz="0" w:space="0" w:color="auto"/>
            <w:right w:val="none" w:sz="0" w:space="0" w:color="auto"/>
          </w:divBdr>
          <w:divsChild>
            <w:div w:id="42337292">
              <w:marLeft w:val="0"/>
              <w:marRight w:val="0"/>
              <w:marTop w:val="0"/>
              <w:marBottom w:val="0"/>
              <w:divBdr>
                <w:top w:val="none" w:sz="0" w:space="0" w:color="auto"/>
                <w:left w:val="none" w:sz="0" w:space="0" w:color="auto"/>
                <w:bottom w:val="none" w:sz="0" w:space="0" w:color="auto"/>
                <w:right w:val="none" w:sz="0" w:space="0" w:color="auto"/>
              </w:divBdr>
              <w:divsChild>
                <w:div w:id="1040863740">
                  <w:marLeft w:val="0"/>
                  <w:marRight w:val="0"/>
                  <w:marTop w:val="315"/>
                  <w:marBottom w:val="0"/>
                  <w:divBdr>
                    <w:top w:val="none" w:sz="0" w:space="0" w:color="auto"/>
                    <w:left w:val="none" w:sz="0" w:space="0" w:color="auto"/>
                    <w:bottom w:val="none" w:sz="0" w:space="0" w:color="auto"/>
                    <w:right w:val="none" w:sz="0" w:space="0" w:color="auto"/>
                  </w:divBdr>
                </w:div>
                <w:div w:id="1092120567">
                  <w:marLeft w:val="0"/>
                  <w:marRight w:val="45"/>
                  <w:marTop w:val="375"/>
                  <w:marBottom w:val="0"/>
                  <w:divBdr>
                    <w:top w:val="none" w:sz="0" w:space="0" w:color="auto"/>
                    <w:left w:val="none" w:sz="0" w:space="0" w:color="auto"/>
                    <w:bottom w:val="none" w:sz="0" w:space="0" w:color="auto"/>
                    <w:right w:val="none" w:sz="0" w:space="0" w:color="auto"/>
                  </w:divBdr>
                  <w:divsChild>
                    <w:div w:id="298338050">
                      <w:marLeft w:val="0"/>
                      <w:marRight w:val="0"/>
                      <w:marTop w:val="0"/>
                      <w:marBottom w:val="0"/>
                      <w:divBdr>
                        <w:top w:val="none" w:sz="0" w:space="0" w:color="auto"/>
                        <w:left w:val="none" w:sz="0" w:space="0" w:color="auto"/>
                        <w:bottom w:val="none" w:sz="0" w:space="0" w:color="auto"/>
                        <w:right w:val="none" w:sz="0" w:space="0" w:color="auto"/>
                      </w:divBdr>
                      <w:divsChild>
                        <w:div w:id="2048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2184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37859593">
      <w:bodyDiv w:val="1"/>
      <w:marLeft w:val="0"/>
      <w:marRight w:val="0"/>
      <w:marTop w:val="0"/>
      <w:marBottom w:val="0"/>
      <w:divBdr>
        <w:top w:val="none" w:sz="0" w:space="0" w:color="auto"/>
        <w:left w:val="none" w:sz="0" w:space="0" w:color="auto"/>
        <w:bottom w:val="none" w:sz="0" w:space="0" w:color="auto"/>
        <w:right w:val="none" w:sz="0" w:space="0" w:color="auto"/>
      </w:divBdr>
    </w:div>
    <w:div w:id="563491266">
      <w:bodyDiv w:val="1"/>
      <w:marLeft w:val="0"/>
      <w:marRight w:val="0"/>
      <w:marTop w:val="0"/>
      <w:marBottom w:val="0"/>
      <w:divBdr>
        <w:top w:val="none" w:sz="0" w:space="0" w:color="auto"/>
        <w:left w:val="none" w:sz="0" w:space="0" w:color="auto"/>
        <w:bottom w:val="none" w:sz="0" w:space="0" w:color="auto"/>
        <w:right w:val="none" w:sz="0" w:space="0" w:color="auto"/>
      </w:divBdr>
    </w:div>
    <w:div w:id="809790796">
      <w:bodyDiv w:val="1"/>
      <w:marLeft w:val="0"/>
      <w:marRight w:val="0"/>
      <w:marTop w:val="0"/>
      <w:marBottom w:val="0"/>
      <w:divBdr>
        <w:top w:val="none" w:sz="0" w:space="0" w:color="auto"/>
        <w:left w:val="none" w:sz="0" w:space="0" w:color="auto"/>
        <w:bottom w:val="none" w:sz="0" w:space="0" w:color="auto"/>
        <w:right w:val="none" w:sz="0" w:space="0" w:color="auto"/>
      </w:divBdr>
    </w:div>
    <w:div w:id="1600991979">
      <w:bodyDiv w:val="1"/>
      <w:marLeft w:val="0"/>
      <w:marRight w:val="0"/>
      <w:marTop w:val="0"/>
      <w:marBottom w:val="0"/>
      <w:divBdr>
        <w:top w:val="none" w:sz="0" w:space="0" w:color="auto"/>
        <w:left w:val="none" w:sz="0" w:space="0" w:color="auto"/>
        <w:bottom w:val="none" w:sz="0" w:space="0" w:color="auto"/>
        <w:right w:val="none" w:sz="0" w:space="0" w:color="auto"/>
      </w:divBdr>
    </w:div>
    <w:div w:id="1853447632">
      <w:bodyDiv w:val="1"/>
      <w:marLeft w:val="0"/>
      <w:marRight w:val="0"/>
      <w:marTop w:val="0"/>
      <w:marBottom w:val="0"/>
      <w:divBdr>
        <w:top w:val="none" w:sz="0" w:space="0" w:color="auto"/>
        <w:left w:val="none" w:sz="0" w:space="0" w:color="auto"/>
        <w:bottom w:val="none" w:sz="0" w:space="0" w:color="auto"/>
        <w:right w:val="none" w:sz="0" w:space="0" w:color="auto"/>
      </w:divBdr>
      <w:divsChild>
        <w:div w:id="299312994">
          <w:marLeft w:val="0"/>
          <w:marRight w:val="6000"/>
          <w:marTop w:val="0"/>
          <w:marBottom w:val="0"/>
          <w:divBdr>
            <w:top w:val="none" w:sz="0" w:space="0" w:color="auto"/>
            <w:left w:val="none" w:sz="0" w:space="0" w:color="auto"/>
            <w:bottom w:val="none" w:sz="0" w:space="0" w:color="auto"/>
            <w:right w:val="none" w:sz="0" w:space="0" w:color="auto"/>
          </w:divBdr>
          <w:divsChild>
            <w:div w:id="870994657">
              <w:marLeft w:val="0"/>
              <w:marRight w:val="0"/>
              <w:marTop w:val="0"/>
              <w:marBottom w:val="0"/>
              <w:divBdr>
                <w:top w:val="none" w:sz="0" w:space="0" w:color="auto"/>
                <w:left w:val="none" w:sz="0" w:space="0" w:color="auto"/>
                <w:bottom w:val="none" w:sz="0" w:space="0" w:color="auto"/>
                <w:right w:val="none" w:sz="0" w:space="0" w:color="auto"/>
              </w:divBdr>
              <w:divsChild>
                <w:div w:id="1714041357">
                  <w:marLeft w:val="0"/>
                  <w:marRight w:val="0"/>
                  <w:marTop w:val="0"/>
                  <w:marBottom w:val="0"/>
                  <w:divBdr>
                    <w:top w:val="none" w:sz="0" w:space="0" w:color="auto"/>
                    <w:left w:val="none" w:sz="0" w:space="0" w:color="auto"/>
                    <w:bottom w:val="none" w:sz="0" w:space="0" w:color="auto"/>
                    <w:right w:val="none" w:sz="0" w:space="0" w:color="auto"/>
                  </w:divBdr>
                  <w:divsChild>
                    <w:div w:id="2058625996">
                      <w:marLeft w:val="0"/>
                      <w:marRight w:val="0"/>
                      <w:marTop w:val="0"/>
                      <w:marBottom w:val="0"/>
                      <w:divBdr>
                        <w:top w:val="none" w:sz="0" w:space="0" w:color="auto"/>
                        <w:left w:val="none" w:sz="0" w:space="0" w:color="auto"/>
                        <w:bottom w:val="none" w:sz="0" w:space="0" w:color="auto"/>
                        <w:right w:val="none" w:sz="0" w:space="0" w:color="auto"/>
                      </w:divBdr>
                      <w:divsChild>
                        <w:div w:id="1447887145">
                          <w:marLeft w:val="0"/>
                          <w:marRight w:val="0"/>
                          <w:marTop w:val="0"/>
                          <w:marBottom w:val="975"/>
                          <w:divBdr>
                            <w:top w:val="none" w:sz="0" w:space="0" w:color="auto"/>
                            <w:left w:val="none" w:sz="0" w:space="0" w:color="auto"/>
                            <w:bottom w:val="none" w:sz="0" w:space="0" w:color="auto"/>
                            <w:right w:val="none" w:sz="0" w:space="0" w:color="auto"/>
                          </w:divBdr>
                          <w:divsChild>
                            <w:div w:id="1765567101">
                              <w:marLeft w:val="0"/>
                              <w:marRight w:val="0"/>
                              <w:marTop w:val="0"/>
                              <w:marBottom w:val="0"/>
                              <w:divBdr>
                                <w:top w:val="none" w:sz="0" w:space="0" w:color="auto"/>
                                <w:left w:val="none" w:sz="0" w:space="0" w:color="auto"/>
                                <w:bottom w:val="none" w:sz="0" w:space="0" w:color="auto"/>
                                <w:right w:val="none" w:sz="0" w:space="0" w:color="auto"/>
                              </w:divBdr>
                              <w:divsChild>
                                <w:div w:id="152642558">
                                  <w:marLeft w:val="375"/>
                                  <w:marRight w:val="-6285"/>
                                  <w:marTop w:val="0"/>
                                  <w:marBottom w:val="0"/>
                                  <w:divBdr>
                                    <w:top w:val="none" w:sz="0" w:space="0" w:color="auto"/>
                                    <w:left w:val="none" w:sz="0" w:space="0" w:color="auto"/>
                                    <w:bottom w:val="none" w:sz="0" w:space="0" w:color="auto"/>
                                    <w:right w:val="none" w:sz="0" w:space="0" w:color="auto"/>
                                  </w:divBdr>
                                  <w:divsChild>
                                    <w:div w:id="982658678">
                                      <w:marLeft w:val="0"/>
                                      <w:marRight w:val="0"/>
                                      <w:marTop w:val="75"/>
                                      <w:marBottom w:val="405"/>
                                      <w:divBdr>
                                        <w:top w:val="none" w:sz="0" w:space="0" w:color="auto"/>
                                        <w:left w:val="none" w:sz="0" w:space="0" w:color="auto"/>
                                        <w:bottom w:val="none" w:sz="0" w:space="0" w:color="auto"/>
                                        <w:right w:val="none" w:sz="0" w:space="0" w:color="auto"/>
                                      </w:divBdr>
                                      <w:divsChild>
                                        <w:div w:id="647172686">
                                          <w:marLeft w:val="0"/>
                                          <w:marRight w:val="0"/>
                                          <w:marTop w:val="0"/>
                                          <w:marBottom w:val="0"/>
                                          <w:divBdr>
                                            <w:top w:val="none" w:sz="0" w:space="0" w:color="auto"/>
                                            <w:left w:val="none" w:sz="0" w:space="0" w:color="auto"/>
                                            <w:bottom w:val="none" w:sz="0" w:space="0" w:color="auto"/>
                                            <w:right w:val="none" w:sz="0" w:space="0" w:color="auto"/>
                                          </w:divBdr>
                                          <w:divsChild>
                                            <w:div w:id="19407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27552-7FAB-4DE7-90BA-3C11945C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ProBook 4530 User</dc:creator>
  <cp:keywords/>
  <dc:description/>
  <cp:lastModifiedBy>Windows User</cp:lastModifiedBy>
  <cp:revision>6</cp:revision>
  <dcterms:created xsi:type="dcterms:W3CDTF">2018-12-04T01:26:00Z</dcterms:created>
  <dcterms:modified xsi:type="dcterms:W3CDTF">2018-12-04T01:57:00Z</dcterms:modified>
</cp:coreProperties>
</file>